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DC4B3" w14:textId="77777777" w:rsidR="00C77F93" w:rsidRDefault="008054F9">
      <w:pPr>
        <w:spacing w:after="150" w:line="240" w:lineRule="auto"/>
        <w:rPr>
          <w:rFonts w:ascii="PT Sans" w:eastAsia="PT Sans" w:hAnsi="PT Sans" w:cs="PT Sans"/>
          <w:b/>
          <w:color w:val="002E42"/>
          <w:sz w:val="47"/>
        </w:rPr>
      </w:pPr>
      <w:r>
        <w:rPr>
          <w:rFonts w:ascii="PT Sans" w:eastAsia="PT Sans" w:hAnsi="PT Sans" w:cs="PT Sans"/>
          <w:b/>
          <w:color w:val="002E42"/>
          <w:sz w:val="47"/>
        </w:rPr>
        <w:t>Fiul lui Avraam în Prima Evanghelie</w:t>
      </w:r>
    </w:p>
    <w:p w14:paraId="28900F79" w14:textId="77777777" w:rsidR="00C77F93" w:rsidRDefault="008054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 </w:t>
      </w:r>
      <w:hyperlink r:id="rId7">
        <w:r>
          <w:rPr>
            <w:rFonts w:ascii="Times New Roman" w:eastAsia="Times New Roman" w:hAnsi="Times New Roman" w:cs="Times New Roman"/>
            <w:color w:val="003A4E"/>
            <w:sz w:val="24"/>
            <w:u w:val="single"/>
          </w:rPr>
          <w:t>David Rudolph</w:t>
        </w:r>
      </w:hyperlink>
      <w:r>
        <w:rPr>
          <w:rFonts w:ascii="Times New Roman" w:eastAsia="Times New Roman" w:hAnsi="Times New Roman" w:cs="Times New Roman"/>
          <w:sz w:val="24"/>
        </w:rPr>
        <w:t> | 11 august 2021 |</w:t>
      </w:r>
    </w:p>
    <w:p w14:paraId="39AE65F5" w14:textId="77777777" w:rsidR="00C77F93" w:rsidRDefault="00C77F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28A290A" w14:textId="700060BF" w:rsidR="00C77F93" w:rsidRPr="00490BFB" w:rsidRDefault="008054F9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Prima Evanghelie începe cu cuvintele: </w:t>
      </w:r>
      <w:r w:rsidR="008D6CC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O relatare a genealogiei lui Yeshua Mesia, fiul lui David, fiul lui Avraa</w:t>
      </w:r>
      <w:r w:rsidR="008D6CC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m</w:t>
      </w:r>
      <w:r w:rsidR="00490BFB"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(Matei 1:1).</w:t>
      </w:r>
      <w:r w:rsidR="0009723A" w:rsidRPr="00490BFB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1"/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Nu este greu de v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zut cum tema </w:t>
      </w:r>
      <w:r w:rsidR="00C6018A"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fiul lui David</w:t>
      </w:r>
      <w:r w:rsidR="00C6018A"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trunde în opera lui Matei. Termenul apare de zece ori, iar Yeshua este portretizat ca p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stor-rege al Israelului.</w:t>
      </w:r>
      <w:r w:rsidR="00261001" w:rsidRPr="00490BFB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2"/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Dar cum se reflect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="00C6018A"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fiul lui Avraam</w:t>
      </w:r>
      <w:r w:rsidR="00C6018A"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în poveste?</w:t>
      </w:r>
      <w:r w:rsidR="00261001" w:rsidRPr="00490BFB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3"/>
      </w:r>
      <w:r w:rsidR="00261001"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La urma urmei, fiecare evreu este un fiu (sau o fiic</w:t>
      </w:r>
      <w:r w:rsidRPr="00490B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) a lui Avraam.</w:t>
      </w:r>
      <w:r w:rsidR="009E6D1C" w:rsidRPr="00490BFB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4"/>
      </w:r>
      <w:r w:rsidRPr="00490B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 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O nou</w:t>
      </w:r>
      <w:r w:rsidRPr="00490B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abordare </w:t>
      </w:r>
      <w:proofErr w:type="gramStart"/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</w:t>
      </w:r>
      <w:proofErr w:type="gramEnd"/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acestei întreb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ri a fost identificarea fiului lui Avraam drept noul Isaac, un Mesia care se sacrific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pentru p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catele lui Israel.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="009E6D1C" w:rsidRPr="00490BFB">
        <w:rPr>
          <w:rStyle w:val="FootnoteReference"/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footnoteReference w:id="5"/>
      </w:r>
      <w:r w:rsidR="009E6D1C"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De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interpretarea Akedah are multe merite, propun o cale de înaintare mai în concordan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cu dinamica narativ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 lui Matei: c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fiul lui Avraam este cel care pune în aplicare </w:t>
      </w:r>
      <w:r w:rsidRPr="00490BFB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promisiunea avraamic</w:t>
      </w:r>
      <w:r w:rsidRPr="00490BFB">
        <w:rPr>
          <w:rFonts w:ascii="PT Sans" w:eastAsia="Arial" w:hAnsi="PT Sans" w:cs="Arial"/>
          <w:i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</w:t>
      </w:r>
      <w:r w:rsidRPr="00490BFB">
        <w:rPr>
          <w:rFonts w:ascii="PT Sans" w:eastAsia="Calibri" w:hAnsi="PT Sans" w:cs="Calibri"/>
          <w:i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i face prozelitism intre neamuri a</w:t>
      </w:r>
      <w:r w:rsidRPr="00490BFB">
        <w:rPr>
          <w:rFonts w:ascii="PT Sans" w:eastAsia="Calibri" w:hAnsi="PT Sans" w:cs="Calibri"/>
          <w:i/>
          <w:color w:val="000000"/>
          <w:sz w:val="24"/>
          <w:szCs w:val="24"/>
          <w:shd w:val="clear" w:color="auto" w:fill="FFFFFF"/>
        </w:rPr>
        <w:t>s</w:t>
      </w:r>
      <w:r w:rsidRPr="00490BFB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a cum a f</w:t>
      </w:r>
      <w:r w:rsidRPr="00490BFB">
        <w:rPr>
          <w:rFonts w:ascii="PT Sans" w:eastAsia="Calibri" w:hAnsi="PT Sans" w:cs="Calibri"/>
          <w:i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cut Avraam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Pentru a argumenta aceasta, voi ar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ta cum tema cre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terii </w:t>
      </w:r>
      <w:r w:rsidR="008D6CC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de fii ai lui Avraam din neamuri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apare în diferite puncte ale Evangheliei 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culmineaz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cu cuvintele fiului lui Avraam: </w:t>
      </w:r>
      <w:r w:rsidR="00490BFB"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Duce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i-v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deci 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face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ucenici din toate neamurile</w:t>
      </w:r>
      <w:r w:rsidR="00490BFB"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(Matei 28: 19).</w:t>
      </w:r>
    </w:p>
    <w:p w14:paraId="395557F3" w14:textId="529D9D3B" w:rsidR="00C77F93" w:rsidRPr="00490BFB" w:rsidRDefault="008054F9">
      <w:pPr>
        <w:spacing w:before="225" w:after="150" w:line="240" w:lineRule="auto"/>
        <w:rPr>
          <w:rFonts w:ascii="PT Sans" w:eastAsia="Calibri" w:hAnsi="PT Sans" w:cs="Calibri"/>
          <w:b/>
          <w:color w:val="000000"/>
          <w:sz w:val="24"/>
          <w:szCs w:val="24"/>
          <w:shd w:val="clear" w:color="auto" w:fill="FFFFFF"/>
        </w:rPr>
      </w:pPr>
      <w:r w:rsidRPr="00490BFB">
        <w:rPr>
          <w:rFonts w:ascii="PT Sans" w:eastAsia="PT Sans" w:hAnsi="PT Sans" w:cs="PT Sans"/>
          <w:b/>
          <w:color w:val="000000"/>
          <w:sz w:val="24"/>
          <w:szCs w:val="24"/>
          <w:shd w:val="clear" w:color="auto" w:fill="FFFFFF"/>
        </w:rPr>
        <w:t xml:space="preserve">Avraam </w:t>
      </w:r>
      <w:r w:rsidRPr="00490BFB">
        <w:rPr>
          <w:rFonts w:ascii="PT Sans" w:eastAsia="Calibri" w:hAnsi="PT Sans" w:cs="Calibri"/>
          <w:b/>
          <w:color w:val="000000"/>
          <w:sz w:val="24"/>
          <w:szCs w:val="24"/>
          <w:shd w:val="clear" w:color="auto" w:fill="FFFFFF"/>
        </w:rPr>
        <w:t xml:space="preserve">și </w:t>
      </w:r>
      <w:r w:rsidR="000C7707" w:rsidRPr="00490BFB">
        <w:rPr>
          <w:rFonts w:ascii="PT Sans" w:eastAsia="Calibri" w:hAnsi="PT Sans" w:cs="Calibri"/>
          <w:b/>
          <w:color w:val="000000"/>
          <w:sz w:val="24"/>
          <w:szCs w:val="24"/>
          <w:shd w:val="clear" w:color="auto" w:fill="FFFFFF"/>
        </w:rPr>
        <w:t>Neamurile</w:t>
      </w:r>
      <w:r w:rsidRPr="00490BFB">
        <w:rPr>
          <w:rFonts w:ascii="PT Sans" w:eastAsia="Calibri" w:hAnsi="PT Sans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Pr="00490BFB">
        <w:rPr>
          <w:rFonts w:ascii="PT Sans" w:eastAsia="PT Sans" w:hAnsi="PT Sans" w:cs="PT Sans"/>
          <w:b/>
          <w:color w:val="000000"/>
          <w:sz w:val="24"/>
          <w:szCs w:val="24"/>
          <w:shd w:val="clear" w:color="auto" w:fill="FFFFFF"/>
        </w:rPr>
        <w:t>în Matei 1</w:t>
      </w:r>
      <w:r w:rsidRPr="00490BFB">
        <w:rPr>
          <w:rFonts w:ascii="PT Sans" w:eastAsia="Calibri" w:hAnsi="PT Sans" w:cs="Calibri"/>
          <w:b/>
          <w:color w:val="000000"/>
          <w:sz w:val="24"/>
          <w:szCs w:val="24"/>
          <w:shd w:val="clear" w:color="auto" w:fill="FFFFFF"/>
        </w:rPr>
        <w:t>–2</w:t>
      </w:r>
    </w:p>
    <w:p w14:paraId="1A1BCDBC" w14:textId="1813C596" w:rsidR="00C77F93" w:rsidRPr="00490BFB" w:rsidRDefault="008054F9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Accentul pe Yeshua ca fiu al lui Avraam in 1:1 ar trebui s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fie considerat ca un indicator al importan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ei pe care Matei o acord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temei.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În capitolele urm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toare, Matei este preocupat s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explice nu numai c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Yeshua este fiul lui Avraam, ci 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490BFB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în ce fel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este</w:t>
      </w:r>
      <w:r>
        <w:rPr>
          <w:rFonts w:ascii="@Malgun Gothic" w:eastAsia="@Malgun Gothic" w:hAnsi="@Malgun Gothic" w:cs="@Malgun Gothic"/>
          <w:color w:val="000000"/>
          <w:sz w:val="24"/>
          <w:shd w:val="clear" w:color="auto" w:fill="FFFFFF"/>
        </w:rPr>
        <w:t xml:space="preserve"> </w:t>
      </w:r>
      <w:r w:rsidRPr="00490B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Yeshua fiul lui Avraam. În special, sus</w:t>
      </w:r>
      <w:r w:rsidRPr="00490BFB">
        <w:rPr>
          <w:rFonts w:ascii="PT Sans" w:eastAsia="Arial" w:hAnsi="PT Sans" w:cs="Arial"/>
          <w:color w:val="000000"/>
          <w:sz w:val="24"/>
          <w:shd w:val="clear" w:color="auto" w:fill="FFFFFF"/>
        </w:rPr>
        <w:t>ț</w:t>
      </w:r>
      <w:r w:rsidRPr="00490B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in c</w:t>
      </w:r>
      <w:r w:rsidRPr="00490BFB">
        <w:rPr>
          <w:rFonts w:ascii="PT Sans" w:eastAsia="Calibri" w:hAnsi="PT Sans" w:cs="Calibri"/>
          <w:color w:val="000000"/>
          <w:sz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Matei vrea s</w:t>
      </w:r>
      <w:r w:rsidRPr="00490BFB">
        <w:rPr>
          <w:rFonts w:ascii="PT Sans" w:eastAsia="Calibri" w:hAnsi="PT Sans" w:cs="Calibri"/>
          <w:color w:val="000000"/>
          <w:sz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arate cum </w:t>
      </w:r>
      <w:r w:rsidR="008459D6" w:rsidRPr="00490B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Y</w:t>
      </w:r>
      <w:r w:rsidRPr="00490B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eshua împline</w:t>
      </w:r>
      <w:r w:rsidRPr="00490BFB">
        <w:rPr>
          <w:rFonts w:ascii="PT Sans" w:eastAsia="Calibri" w:hAnsi="PT Sans" w:cs="Calibri"/>
          <w:color w:val="000000"/>
          <w:sz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te promisiunea pe</w:t>
      </w:r>
      <w:r>
        <w:rPr>
          <w:rFonts w:ascii="@Malgun Gothic" w:eastAsia="@Malgun Gothic" w:hAnsi="@Malgun Gothic" w:cs="@Malgun Gothic"/>
          <w:color w:val="000000"/>
          <w:sz w:val="24"/>
          <w:shd w:val="clear" w:color="auto" w:fill="FFFFFF"/>
        </w:rPr>
        <w:t xml:space="preserve"> 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lastRenderedPageBreak/>
        <w:t>care Dumnezeu i-a f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cut-o lui Avraam în Geneza 12:3 (</w:t>
      </w:r>
      <w:r w:rsidR="000C7707"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în tine vor fi binecuvântate toate familiile p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mântului</w:t>
      </w:r>
      <w:r w:rsidR="000C7707"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).</w:t>
      </w:r>
      <w:r w:rsidR="00F53BE3" w:rsidRPr="00490BFB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6"/>
      </w:r>
    </w:p>
    <w:p w14:paraId="37B07193" w14:textId="5ADA7A02" w:rsidR="00C77F93" w:rsidRPr="00490BFB" w:rsidRDefault="009F5D30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</w:p>
    <w:p w14:paraId="0701EACC" w14:textId="63B7681D" w:rsidR="00C77F93" w:rsidRPr="00C50FC5" w:rsidRDefault="008054F9" w:rsidP="00C50FC5">
      <w:pPr>
        <w:pStyle w:val="NoSpacing"/>
        <w:rPr>
          <w:rFonts w:ascii="PT Sans" w:eastAsia="@Malgun Gothic" w:hAnsi="PT Sans"/>
          <w:sz w:val="24"/>
          <w:szCs w:val="24"/>
          <w:shd w:val="clear" w:color="auto" w:fill="FFFFFF"/>
        </w:rPr>
      </w:pP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>Preocuparea lui Dumnezeu pentru neamuri este o tem</w:t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literar</w:t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suplimentar</w:t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dezvoltat</w:t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în Matei 1.</w:t>
      </w:r>
      <w:r w:rsidR="00F53BE3" w:rsidRPr="00C50FC5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7"/>
      </w:r>
      <w:r w:rsidR="007E291F" w:rsidRPr="00C50FC5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</w:t>
      </w:r>
      <w:r w:rsidR="000C7707" w:rsidRPr="00C50FC5">
        <w:rPr>
          <w:rFonts w:ascii="PT Sans" w:eastAsia="@Malgun Gothic" w:hAnsi="PT Sans"/>
          <w:sz w:val="24"/>
          <w:szCs w:val="24"/>
          <w:shd w:val="clear" w:color="auto" w:fill="FFFFFF"/>
        </w:rPr>
        <w:t>M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>en</w:t>
      </w:r>
      <w:r w:rsidRPr="00C50FC5">
        <w:rPr>
          <w:rFonts w:ascii="PT Sans" w:eastAsia="Arial" w:hAnsi="PT Sans" w:cs="Arial"/>
          <w:sz w:val="24"/>
          <w:szCs w:val="24"/>
          <w:shd w:val="clear" w:color="auto" w:fill="FFFFFF"/>
        </w:rPr>
        <w:t>ț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>ionarea neamurilor care s-au al</w:t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turat lui Israel, cum ar fi Tamar, Rahab, Rut </w:t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ș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>i Urie (Matei 1:3, 5, 6), reprezint</w:t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un subtext prozelitist în cadrul genealogiei.</w:t>
      </w:r>
      <w:r w:rsidR="00F53BE3" w:rsidRPr="00C50FC5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8"/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> Includerea lui Rut are o importanta speciala.</w:t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 </w:t>
      </w:r>
      <w:r w:rsidR="00F53BE3" w:rsidRPr="00C50FC5">
        <w:rPr>
          <w:rStyle w:val="FootnoteReference"/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footnoteReference w:id="9"/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 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Accentul lui Matei asupra </w:t>
      </w:r>
      <w:r w:rsidR="000C7707" w:rsidRPr="00C50FC5">
        <w:rPr>
          <w:rFonts w:ascii="PT Sans" w:eastAsia="@Malgun Gothic" w:hAnsi="PT Sans"/>
          <w:sz w:val="24"/>
          <w:szCs w:val="24"/>
          <w:shd w:val="clear" w:color="auto" w:fill="FFFFFF"/>
        </w:rPr>
        <w:t>neamurilor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continu</w:t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cu descrierea sa despre </w:t>
      </w:r>
      <w:r w:rsidR="000C7707" w:rsidRPr="00C50FC5">
        <w:rPr>
          <w:rFonts w:ascii="PT Sans" w:eastAsia="@Malgun Gothic" w:hAnsi="PT Sans"/>
          <w:sz w:val="24"/>
          <w:szCs w:val="24"/>
          <w:shd w:val="clear" w:color="auto" w:fill="FFFFFF"/>
        </w:rPr>
        <w:t>“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>în</w:t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ț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>elep</w:t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ț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>ii din R</w:t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>s</w:t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>rit</w:t>
      </w:r>
      <w:r w:rsidR="000C7707" w:rsidRPr="00C50FC5">
        <w:rPr>
          <w:rFonts w:ascii="PT Sans" w:eastAsia="@Malgun Gothic" w:hAnsi="PT Sans"/>
          <w:sz w:val="24"/>
          <w:szCs w:val="24"/>
          <w:shd w:val="clear" w:color="auto" w:fill="FFFFFF"/>
        </w:rPr>
        <w:t>”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care, dup</w:t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ce au v</w:t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>zut un semn pe cer, c</w:t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>l</w:t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toresc din tara lor pentru a-i aduce un omagiu </w:t>
      </w:r>
      <w:r w:rsidR="00FB5315">
        <w:rPr>
          <w:rFonts w:ascii="PT Sans" w:eastAsia="@Malgun Gothic" w:hAnsi="PT Sans"/>
          <w:sz w:val="24"/>
          <w:szCs w:val="24"/>
          <w:shd w:val="clear" w:color="auto" w:fill="FFFFFF"/>
        </w:rPr>
        <w:t>î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>mp</w:t>
      </w:r>
      <w:r w:rsidRPr="00C50FC5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C50FC5">
        <w:rPr>
          <w:rFonts w:ascii="PT Sans" w:eastAsia="@Malgun Gothic" w:hAnsi="PT Sans"/>
          <w:sz w:val="24"/>
          <w:szCs w:val="24"/>
          <w:shd w:val="clear" w:color="auto" w:fill="FFFFFF"/>
        </w:rPr>
        <w:t>ratului Iudeilor (Matei 2:1–2).</w:t>
      </w:r>
      <w:r w:rsidR="00F53BE3" w:rsidRPr="00C50FC5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10"/>
      </w:r>
    </w:p>
    <w:p w14:paraId="6F995824" w14:textId="4B3847E5" w:rsidR="00C77F93" w:rsidRPr="00490BFB" w:rsidRDefault="008054F9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Având în vedere aten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ia lui Matei pentru simetrie,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="00113C52" w:rsidRPr="00490BFB">
        <w:rPr>
          <w:rStyle w:val="FootnoteReference"/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footnoteReference w:id="11"/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nu este surprinz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tor faptul c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el î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încheie Evanghelia revenind la tema preocup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rii lui Dumnezeu pentru neamuri, precum 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la identitatea lui Yeshua ca fiu al lui David 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Emanuel.</w:t>
      </w:r>
      <w:r w:rsidR="00113C52" w:rsidRPr="00490BFB">
        <w:rPr>
          <w:rStyle w:val="FootnoteReference"/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footnoteReference w:id="12"/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Dar sunt acestea singurele teme din Matei 1-2 care reapar la sfâr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itul Evangeliei dup</w:t>
      </w:r>
      <w:r w:rsidR="00FB5315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Matei?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Dar despre fiul lui Avraam?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Dup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cum sper s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demonstrez mai jos, exist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motive teologice 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lexicale care s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sugereze c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aceast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tem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este prezent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în Matei 28.</w:t>
      </w:r>
    </w:p>
    <w:p w14:paraId="68D75A95" w14:textId="2A7A79DB" w:rsidR="00C77F93" w:rsidRPr="00490BFB" w:rsidRDefault="002429F4">
      <w:pPr>
        <w:spacing w:before="225" w:after="150" w:line="240" w:lineRule="auto"/>
        <w:rPr>
          <w:rFonts w:ascii="PT Sans" w:eastAsia="@Malgun Gothic" w:hAnsi="PT Sans" w:cs="@Malgun Gothic"/>
          <w:b/>
          <w:color w:val="000000"/>
          <w:sz w:val="24"/>
          <w:szCs w:val="24"/>
          <w:shd w:val="clear" w:color="auto" w:fill="FFFFFF"/>
        </w:rPr>
      </w:pPr>
      <w:r w:rsidRPr="002429F4">
        <w:rPr>
          <w:rFonts w:ascii="PT Sans" w:eastAsia="@Malgun Gothic" w:hAnsi="PT Sans" w:cs="@Malgun Gothic"/>
          <w:b/>
          <w:color w:val="000000"/>
          <w:sz w:val="24"/>
          <w:szCs w:val="24"/>
          <w:shd w:val="clear" w:color="auto" w:fill="FFFFFF"/>
        </w:rPr>
        <w:t>Ridicand</w:t>
      </w:r>
      <w:r w:rsidR="008D6CCD" w:rsidRPr="002429F4">
        <w:rPr>
          <w:rFonts w:ascii="PT Sans" w:eastAsia="Calibri" w:hAnsi="PT Sans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595C05" w:rsidRPr="002429F4">
        <w:rPr>
          <w:rFonts w:ascii="PT Sans" w:eastAsia="@Malgun Gothic" w:hAnsi="PT Sans" w:cs="@Malgun Gothic"/>
          <w:b/>
          <w:color w:val="000000"/>
          <w:sz w:val="24"/>
          <w:szCs w:val="24"/>
          <w:shd w:val="clear" w:color="auto" w:fill="FFFFFF"/>
        </w:rPr>
        <w:t>Fii</w:t>
      </w:r>
      <w:r w:rsidR="008D6CCD" w:rsidRPr="002429F4">
        <w:rPr>
          <w:rFonts w:ascii="PT Sans" w:eastAsia="@Malgun Gothic" w:hAnsi="PT Sans" w:cs="@Malgun Gothic"/>
          <w:b/>
          <w:color w:val="000000"/>
          <w:sz w:val="24"/>
          <w:szCs w:val="24"/>
          <w:shd w:val="clear" w:color="auto" w:fill="FFFFFF"/>
        </w:rPr>
        <w:t xml:space="preserve"> lui Avraam </w:t>
      </w:r>
      <w:r w:rsidR="00595C05" w:rsidRPr="002429F4">
        <w:rPr>
          <w:rFonts w:ascii="PT Sans" w:eastAsia="@Malgun Gothic" w:hAnsi="PT Sans" w:cs="@Malgun Gothic"/>
          <w:b/>
          <w:color w:val="000000"/>
          <w:sz w:val="24"/>
          <w:szCs w:val="24"/>
          <w:shd w:val="clear" w:color="auto" w:fill="FFFFFF"/>
        </w:rPr>
        <w:t>din Neamuri</w:t>
      </w:r>
      <w:r w:rsidR="003E2B35">
        <w:rPr>
          <w:rFonts w:ascii="PT Sans" w:eastAsia="@Malgun Gothic" w:hAnsi="PT Sans" w:cs="@Malgun Gothic"/>
          <w:b/>
          <w:color w:val="000000"/>
          <w:sz w:val="24"/>
          <w:szCs w:val="24"/>
          <w:shd w:val="clear" w:color="auto" w:fill="FFFFFF"/>
        </w:rPr>
        <w:t xml:space="preserve"> </w:t>
      </w:r>
    </w:p>
    <w:p w14:paraId="28BAE98F" w14:textId="0046A7C3" w:rsidR="00C77F93" w:rsidRPr="00490BFB" w:rsidRDefault="008054F9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De-a lungul primei Evanghelii, Matei noteaz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multele 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diversele moduri prin care Yeshua a împlinit Scripturile (Matei 5:17). De la na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terea din fecioar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pân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la </w:t>
      </w:r>
      <w:r w:rsidR="00C50FC5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tradarea</w:t>
      </w:r>
      <w:r>
        <w:rPr>
          <w:rFonts w:ascii="@Malgun Gothic" w:eastAsia="@Malgun Gothic" w:hAnsi="@Malgun Gothic" w:cs="@Malgun Gothic"/>
          <w:color w:val="000000"/>
          <w:sz w:val="24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ș</w:t>
      </w:r>
      <w:r>
        <w:rPr>
          <w:rFonts w:ascii="@Malgun Gothic" w:eastAsia="@Malgun Gothic" w:hAnsi="@Malgun Gothic" w:cs="@Malgun Gothic"/>
          <w:color w:val="000000"/>
          <w:sz w:val="24"/>
          <w:shd w:val="clear" w:color="auto" w:fill="FFFFFF"/>
        </w:rPr>
        <w:t xml:space="preserve">i </w:t>
      </w:r>
      <w:r w:rsidRPr="00490B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moartea lui Yeshua, Matei reaminte</w:t>
      </w:r>
      <w:r w:rsidRPr="00490BFB">
        <w:rPr>
          <w:rFonts w:ascii="PT Sans" w:eastAsia="Calibri" w:hAnsi="PT Sans" w:cs="Calibri"/>
          <w:color w:val="000000"/>
          <w:sz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te cititorilor s</w:t>
      </w:r>
      <w:r w:rsidRPr="00490BFB">
        <w:rPr>
          <w:rFonts w:ascii="PT Sans" w:eastAsia="Calibri" w:hAnsi="PT Sans" w:cs="Calibri"/>
          <w:color w:val="000000"/>
          <w:sz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i c</w:t>
      </w:r>
      <w:r w:rsidRPr="00490BFB">
        <w:rPr>
          <w:rFonts w:ascii="PT Sans" w:eastAsia="Calibri" w:hAnsi="PT Sans" w:cs="Calibri"/>
          <w:color w:val="000000"/>
          <w:sz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Tora a prezis via</w:t>
      </w:r>
      <w:r w:rsidRPr="00490BFB">
        <w:rPr>
          <w:rFonts w:ascii="PT Sans" w:eastAsia="Calibri" w:hAnsi="PT Sans" w:cs="Calibri"/>
          <w:color w:val="000000"/>
          <w:sz w:val="24"/>
          <w:shd w:val="clear" w:color="auto" w:fill="FFFFFF"/>
        </w:rPr>
        <w:t>ț</w:t>
      </w:r>
      <w:r w:rsidRPr="00490B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a </w:t>
      </w:r>
      <w:r w:rsidRPr="00490BFB">
        <w:rPr>
          <w:rFonts w:ascii="PT Sans" w:eastAsia="Calibri" w:hAnsi="PT Sans" w:cs="Calibri"/>
          <w:color w:val="000000"/>
          <w:sz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i slujirea lui Yeshua.</w:t>
      </w:r>
      <w:r w:rsidR="003E5396" w:rsidRPr="00490B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</w:t>
      </w:r>
      <w:r w:rsidRPr="00490BFB">
        <w:rPr>
          <w:rFonts w:ascii="PT Sans" w:eastAsia="Calibri" w:hAnsi="PT Sans" w:cs="Calibri"/>
          <w:color w:val="000000"/>
          <w:sz w:val="24"/>
          <w:shd w:val="clear" w:color="auto" w:fill="FFFFFF"/>
        </w:rPr>
        <w:t> </w:t>
      </w:r>
      <w:r w:rsidRPr="00490B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Având în vedere aceast</w:t>
      </w:r>
      <w:r w:rsidRPr="00490BFB">
        <w:rPr>
          <w:rFonts w:ascii="PT Sans" w:eastAsia="Calibri" w:hAnsi="PT Sans" w:cs="Calibri"/>
          <w:color w:val="000000"/>
          <w:sz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mentalitate, Matei poate s</w:t>
      </w:r>
      <w:r w:rsidRPr="00490BFB">
        <w:rPr>
          <w:rFonts w:ascii="PT Sans" w:eastAsia="Calibri" w:hAnsi="PT Sans" w:cs="Calibri"/>
          <w:color w:val="000000"/>
          <w:sz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fi v</w:t>
      </w:r>
      <w:r w:rsidRPr="00490BFB">
        <w:rPr>
          <w:rFonts w:ascii="PT Sans" w:eastAsia="Calibri" w:hAnsi="PT Sans" w:cs="Calibri"/>
          <w:color w:val="000000"/>
          <w:sz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zut, de asemenea,</w:t>
      </w:r>
      <w:r>
        <w:rPr>
          <w:rFonts w:ascii="@Malgun Gothic" w:eastAsia="@Malgun Gothic" w:hAnsi="@Malgun Gothic" w:cs="@Malgun Gothic"/>
          <w:color w:val="000000"/>
          <w:sz w:val="24"/>
          <w:shd w:val="clear" w:color="auto" w:fill="FFFFFF"/>
        </w:rPr>
        <w:t xml:space="preserve"> 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lastRenderedPageBreak/>
        <w:t xml:space="preserve">misiunea lui Yeshua de a </w:t>
      </w:r>
      <w:r w:rsidR="003E5396"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face ucenici din toate neamurile</w:t>
      </w:r>
      <w:r w:rsidR="003E5396"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ca o împlinire profetic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 promisiunii lui Dumnezeu pentru Avraam din Geneza 12:3.</w:t>
      </w:r>
      <w:r w:rsidR="00113C52" w:rsidRPr="00490BFB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13"/>
      </w:r>
    </w:p>
    <w:p w14:paraId="259EEE37" w14:textId="77777777" w:rsidR="00C77F93" w:rsidRPr="00490BFB" w:rsidRDefault="008054F9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Dou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texte din Evanghelia lui Matei arat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în aceast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direc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ie, sugerând c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neamurile pot (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vor) fi al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turate familiei lui Avraam.</w:t>
      </w:r>
    </w:p>
    <w:p w14:paraId="5D257099" w14:textId="10420599" w:rsidR="00C77F93" w:rsidRPr="00490BFB" w:rsidRDefault="008054F9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În Matei 3:9, Ioan Botezatorul se adreseaz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unei mul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imi de </w:t>
      </w:r>
      <w:r w:rsidR="00376CE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F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arisei 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</w:t>
      </w:r>
      <w:r w:rsidR="00376CE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S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aduchei vorbindu-le despre saracia lor spiritual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</w:t>
      </w:r>
      <w:r w:rsidR="00A70CFD"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încrederea excesiv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în descenden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 fizic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din Avraam</w:t>
      </w:r>
      <w:r w:rsidR="00A70CFD"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r w:rsidR="00113C52" w:rsidRPr="00490BFB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14"/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El îi avertizeaz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Dumnezeu poate </w:t>
      </w:r>
      <w:r w:rsidR="002429F4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sa ridice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al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</w:t>
      </w:r>
      <w:r w:rsidR="002429F4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fii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lui Avraam:</w:t>
      </w:r>
      <w:r w:rsidR="00113C52" w:rsidRPr="00490BFB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15"/>
      </w:r>
    </w:p>
    <w:p w14:paraId="005D7567" w14:textId="545F2ED6" w:rsidR="00C77F93" w:rsidRPr="00376CEE" w:rsidRDefault="008054F9">
      <w:pPr>
        <w:spacing w:before="150" w:after="150" w:line="240" w:lineRule="auto"/>
        <w:ind w:left="375" w:right="375"/>
        <w:jc w:val="both"/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</w:pPr>
      <w:r w:rsidRPr="00376CEE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Si nu va ganditi s</w:t>
      </w:r>
      <w:r w:rsidRPr="00376CEE">
        <w:rPr>
          <w:rFonts w:ascii="PT Sans" w:eastAsia="Calibri" w:hAnsi="PT Sans" w:cs="Calibri"/>
          <w:i/>
          <w:color w:val="000000"/>
          <w:sz w:val="24"/>
          <w:szCs w:val="24"/>
          <w:shd w:val="clear" w:color="auto" w:fill="FFFFFF"/>
        </w:rPr>
        <w:t>ă</w:t>
      </w:r>
      <w:r w:rsidRPr="00376CEE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spune</w:t>
      </w:r>
      <w:r w:rsidRPr="00376CEE">
        <w:rPr>
          <w:rFonts w:ascii="PT Sans" w:eastAsia="Calibri" w:hAnsi="PT Sans" w:cs="Calibri"/>
          <w:i/>
          <w:color w:val="000000"/>
          <w:sz w:val="24"/>
          <w:szCs w:val="24"/>
          <w:shd w:val="clear" w:color="auto" w:fill="FFFFFF"/>
        </w:rPr>
        <w:t>ț</w:t>
      </w:r>
      <w:r w:rsidRPr="00376CEE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i in voi insiva: </w:t>
      </w:r>
      <w:r w:rsidR="00AD4980" w:rsidRPr="00376CEE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“</w:t>
      </w:r>
      <w:r w:rsidRPr="00376CEE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Noi avem ca tata pe Avraam”;</w:t>
      </w:r>
      <w:r w:rsidRPr="00376CEE">
        <w:rPr>
          <w:rFonts w:ascii="PT Sans" w:eastAsia="Calibri" w:hAnsi="PT Sans" w:cs="Calibri"/>
          <w:i/>
          <w:color w:val="000000"/>
          <w:sz w:val="24"/>
          <w:szCs w:val="24"/>
          <w:shd w:val="clear" w:color="auto" w:fill="FFFFFF"/>
        </w:rPr>
        <w:t> </w:t>
      </w:r>
      <w:r w:rsidRPr="00376CEE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c</w:t>
      </w:r>
      <w:r w:rsidRPr="00376CEE">
        <w:rPr>
          <w:rFonts w:ascii="PT Sans" w:eastAsia="Calibri" w:hAnsi="PT Sans" w:cs="Calibri"/>
          <w:i/>
          <w:color w:val="000000"/>
          <w:sz w:val="24"/>
          <w:szCs w:val="24"/>
          <w:shd w:val="clear" w:color="auto" w:fill="FFFFFF"/>
        </w:rPr>
        <w:t>ă</w:t>
      </w:r>
      <w:r w:rsidRPr="00376CEE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ci v</w:t>
      </w:r>
      <w:r w:rsidRPr="00376CEE">
        <w:rPr>
          <w:rFonts w:ascii="PT Sans" w:eastAsia="Calibri" w:hAnsi="PT Sans" w:cs="Calibri"/>
          <w:i/>
          <w:color w:val="000000"/>
          <w:sz w:val="24"/>
          <w:szCs w:val="24"/>
          <w:shd w:val="clear" w:color="auto" w:fill="FFFFFF"/>
        </w:rPr>
        <w:t>ă</w:t>
      </w:r>
      <w:r w:rsidRPr="00376CEE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spun c</w:t>
      </w:r>
      <w:r w:rsidRPr="00376CEE">
        <w:rPr>
          <w:rFonts w:ascii="PT Sans" w:eastAsia="Calibri" w:hAnsi="PT Sans" w:cs="Calibri"/>
          <w:i/>
          <w:color w:val="000000"/>
          <w:sz w:val="24"/>
          <w:szCs w:val="24"/>
          <w:shd w:val="clear" w:color="auto" w:fill="FFFFFF"/>
        </w:rPr>
        <w:t>ă</w:t>
      </w:r>
      <w:r w:rsidRPr="00376CEE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Dumnezeu poate din aceste pietre s</w:t>
      </w:r>
      <w:r w:rsidRPr="00376CEE">
        <w:rPr>
          <w:rFonts w:ascii="PT Sans" w:eastAsia="Calibri" w:hAnsi="PT Sans" w:cs="Calibri"/>
          <w:i/>
          <w:color w:val="000000"/>
          <w:sz w:val="24"/>
          <w:szCs w:val="24"/>
          <w:shd w:val="clear" w:color="auto" w:fill="FFFFFF"/>
        </w:rPr>
        <w:t>ă</w:t>
      </w:r>
      <w:r w:rsidRPr="00376CEE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ridice </w:t>
      </w:r>
      <w:r w:rsidR="00A70CFD" w:rsidRPr="00376CEE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fii</w:t>
      </w:r>
      <w:r w:rsidRPr="00376CEE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lui Avraam.</w:t>
      </w:r>
    </w:p>
    <w:p w14:paraId="1C6D9F67" w14:textId="78B6262D" w:rsidR="00C77F93" w:rsidRPr="00490BFB" w:rsidRDefault="008054F9">
      <w:pPr>
        <w:spacing w:after="150" w:line="240" w:lineRule="auto"/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</w:pPr>
      <w:r w:rsidRPr="00490B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Textul este o dezvoltare suplimentar</w:t>
      </w:r>
      <w:r w:rsidRPr="00490B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a temei preocup</w:t>
      </w:r>
      <w:r w:rsidRPr="00490B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rii lui Dumnezeu pentru neamuri introdus</w:t>
      </w:r>
      <w:r w:rsidRPr="00490B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în capitolele 1–2 </w:t>
      </w:r>
      <w:r w:rsidRPr="00490B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 anticipeaz</w:t>
      </w:r>
      <w:r w:rsidRPr="00490B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misiunea global</w:t>
      </w:r>
      <w:r w:rsidRPr="00490B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a lui Yeshua din Matei 28:19,</w:t>
      </w:r>
      <w:r w:rsidR="00AD4980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</w:t>
      </w:r>
      <w:r w:rsidRPr="00490B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care </w:t>
      </w:r>
      <w:proofErr w:type="gramStart"/>
      <w:r w:rsidRPr="00490B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are</w:t>
      </w:r>
      <w:proofErr w:type="gramEnd"/>
      <w:r w:rsidRPr="00490B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ca rezultat </w:t>
      </w:r>
      <w:r w:rsidR="002429F4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ridicarea</w:t>
      </w:r>
      <w:r w:rsidRPr="00490B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</w:t>
      </w:r>
      <w:r w:rsidR="00595C05" w:rsidRPr="00490B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de fii </w:t>
      </w:r>
      <w:r w:rsidR="002429F4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lui</w:t>
      </w:r>
      <w:r w:rsidRPr="00490B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Avraam </w:t>
      </w:r>
      <w:r w:rsidR="002429F4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din neamuri </w:t>
      </w:r>
      <w:r w:rsidRPr="00490B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(compara</w:t>
      </w:r>
      <w:r w:rsidRPr="00490B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ț</w:t>
      </w:r>
      <w:r w:rsidRPr="00490B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 24:14).</w:t>
      </w:r>
      <w:r w:rsidR="00113C52" w:rsidRPr="00490BFB">
        <w:rPr>
          <w:rStyle w:val="FootnoteReference"/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footnoteReference w:id="16"/>
      </w:r>
    </w:p>
    <w:p w14:paraId="3488E1A0" w14:textId="42C4A3D9" w:rsidR="00C77F93" w:rsidRPr="00490BFB" w:rsidRDefault="008054F9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lastRenderedPageBreak/>
        <w:t>Accentul pe care Matei îl pune pe neamurile care se al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tur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familiei lui Avraam apare 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în capitolul</w:t>
      </w:r>
      <w:r w:rsidR="00E62CEC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8. Yeshua este uimit de centurionul roman–</w:t>
      </w:r>
      <w:r w:rsidR="003E2B35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un b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rbat care are credin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avraamic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 dar nu si descenden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avraamic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:</w:t>
      </w:r>
    </w:p>
    <w:p w14:paraId="024489A0" w14:textId="77777777" w:rsidR="00C77F93" w:rsidRPr="00490BFB" w:rsidRDefault="008054F9">
      <w:pPr>
        <w:spacing w:before="150" w:after="150" w:line="240" w:lineRule="auto"/>
        <w:ind w:left="375" w:right="37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Adev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rat v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spun c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în nimeni din Israel nu am g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sit o asemenea credin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V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spun c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mul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vor veni de la r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s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rit 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de la apus 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se vor aseza la masa cu Avraam, Isaac 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Iacov în Imp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r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ăț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ia Cerurilor. Dar fii Imparatiei vor fi arunca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în întunericul de afar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, unde va fi plânsul 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scrâ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nirea din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ilor.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(Matei 8:10-12)</w:t>
      </w:r>
    </w:p>
    <w:p w14:paraId="0B0CE7D5" w14:textId="655F91EA" w:rsidR="00787F6B" w:rsidRPr="00490BFB" w:rsidRDefault="008054F9" w:rsidP="006F3202">
      <w:pPr>
        <w:spacing w:after="0" w:line="240" w:lineRule="auto"/>
        <w:ind w:right="37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Contextul slujirii neamurilor din acest pasaj (8:5-10, 13)</w:t>
      </w:r>
      <w:r w:rsidR="00113C52" w:rsidRPr="00490BFB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17"/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îi d</w:t>
      </w:r>
      <w:r w:rsidR="00A70CFD"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uc</w:t>
      </w:r>
      <w:r w:rsidR="001D3BE4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e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pe cei mai mul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comentatori la concluzia c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="00A70CFD"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mul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</w:t>
      </w:r>
      <w:r w:rsidR="00A70CFD"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la care se refer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Yeshua sunt oameni neprihaniti, ca si suta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ul care va sta cu Avraam la banchetul Mesianic.</w:t>
      </w:r>
      <w:r w:rsidR="00113C52" w:rsidRPr="00490BFB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18"/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Dup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cum observ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Richard Bauckham, totu</w:t>
      </w:r>
      <w:r w:rsidRPr="00490B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i, întoarcerea evreilor din diaspora </w:t>
      </w:r>
      <w:r w:rsidR="00376CE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î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mpreun</w:t>
      </w:r>
      <w:r w:rsidR="00376CE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490BFB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cu neamurile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poate fi mai aproape de adev</w:t>
      </w:r>
      <w:r w:rsidR="00376CE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r:</w:t>
      </w:r>
    </w:p>
    <w:p w14:paraId="01053087" w14:textId="60BC9B11" w:rsidR="00C77F93" w:rsidRPr="00490BFB" w:rsidRDefault="008054F9" w:rsidP="00757685">
      <w:pPr>
        <w:spacing w:before="150" w:after="150" w:line="240" w:lineRule="auto"/>
        <w:ind w:left="720" w:right="375"/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</w:pP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C</w:t>
      </w:r>
      <w:r w:rsidR="00376CEE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â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nd a v</w:t>
      </w:r>
      <w:r w:rsidR="00376CEE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zut mai dinainte c</w:t>
      </w:r>
      <w:r w:rsidRPr="00490BFB">
        <w:rPr>
          <w:rFonts w:ascii="PT Sans" w:eastAsia="Malgun Gothic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 vor veni mul</w:t>
      </w:r>
      <w:r w:rsidR="00376CEE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ț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i de la r</w:t>
      </w:r>
      <w:r w:rsidRPr="00490BFB">
        <w:rPr>
          <w:rFonts w:ascii="PT Sans" w:eastAsia="Malgun Gothic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s</w:t>
      </w:r>
      <w:r w:rsidRPr="00490BFB">
        <w:rPr>
          <w:rFonts w:ascii="PT Sans" w:eastAsia="Malgun Gothic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rit </w:t>
      </w:r>
      <w:r w:rsidRPr="00490BFB">
        <w:rPr>
          <w:rFonts w:ascii="PT Sans" w:eastAsia="Malgun Gothic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i de la apus </w:t>
      </w:r>
      <w:r w:rsidRPr="00490BFB">
        <w:rPr>
          <w:rFonts w:ascii="PT Sans" w:eastAsia="Malgun Gothic" w:hAnsi="PT Sans" w:cs="Calibri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i se</w:t>
      </w:r>
      <w:r w:rsidR="00A70CFD"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                           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="00A70CFD"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        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vor a</w:t>
      </w:r>
      <w:r w:rsidR="00376CEE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eza la mas</w:t>
      </w:r>
      <w:r w:rsidR="00376CEE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 cu Patriarhii în Împ</w:t>
      </w:r>
      <w:r w:rsidRPr="00490BFB">
        <w:rPr>
          <w:rFonts w:ascii="PT Sans" w:eastAsia="Malgun Gothic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r</w:t>
      </w:r>
      <w:r w:rsidRPr="00490BFB">
        <w:rPr>
          <w:rFonts w:ascii="PT Sans" w:eastAsia="Malgun Gothic" w:hAnsi="PT Sans" w:cs="Calibri"/>
          <w:color w:val="000000"/>
          <w:sz w:val="24"/>
          <w:szCs w:val="24"/>
          <w:shd w:val="clear" w:color="auto" w:fill="FFFFFF"/>
        </w:rPr>
        <w:t>ăț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ia lui Dumnezeu (Matei 8:11; cf. Luca 13:29), Isus pare, cel mai evident, s</w:t>
      </w:r>
      <w:r w:rsidRPr="00490BFB">
        <w:rPr>
          <w:rFonts w:ascii="PT Sans" w:eastAsia="Malgun Gothic" w:hAnsi="PT Sans" w:cs="Calibri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 repete profe</w:t>
      </w:r>
      <w:r w:rsidRPr="00490BFB">
        <w:rPr>
          <w:rFonts w:ascii="PT Sans" w:eastAsia="Malgun Gothic" w:hAnsi="PT Sans" w:cs="Calibri"/>
          <w:color w:val="000000"/>
          <w:sz w:val="24"/>
          <w:szCs w:val="24"/>
          <w:shd w:val="clear" w:color="auto" w:fill="FFFFFF"/>
        </w:rPr>
        <w:t>ț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iile despre întoarcerea</w:t>
      </w:r>
      <w:r w:rsidR="00787F6B"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 la 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Ierusalim</w:t>
      </w:r>
      <w:r w:rsidR="00757685"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a evreilor din diaspora.</w:t>
      </w:r>
      <w:r w:rsidR="00757685"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(de</w:t>
      </w:r>
      <w:r w:rsidR="00165A6B"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ex. Zaharia 8:7 8; Isaia 11:12; 43:4–6; 49:12; Psalmul 107:3), dar </w:t>
      </w:r>
      <w:r w:rsidR="00376CEE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ș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i profe</w:t>
      </w:r>
      <w:r w:rsidR="00376CEE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ț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ii, de asemeni, </w:t>
      </w:r>
      <w:r w:rsidRPr="00490BFB">
        <w:rPr>
          <w:rFonts w:ascii="PT Sans" w:eastAsia="Malgun Gothic" w:hAnsi="PT Sans" w:cs="Calibri"/>
          <w:color w:val="000000"/>
          <w:sz w:val="24"/>
          <w:szCs w:val="24"/>
          <w:shd w:val="clear" w:color="auto" w:fill="FFFFFF"/>
        </w:rPr>
        <w:t>au ilustrat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 neamurile </w:t>
      </w:r>
      <w:r w:rsidR="00376CEE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î</w:t>
      </w:r>
      <w:r w:rsidR="00E47EA4"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ntorc</w:t>
      </w:r>
      <w:r w:rsidR="00376CEE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â</w:t>
      </w:r>
      <w:r w:rsidR="00E47EA4"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ndu-se </w:t>
      </w:r>
      <w:r w:rsidR="00376CEE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î</w:t>
      </w:r>
      <w:r w:rsidR="00E47EA4"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mpreun</w:t>
      </w:r>
      <w:r w:rsidR="00376CEE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ă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 cu evreii exila</w:t>
      </w:r>
      <w:r w:rsidRPr="00490BFB">
        <w:rPr>
          <w:rFonts w:ascii="PT Sans" w:eastAsia="Malgun Gothic" w:hAnsi="PT Sans" w:cs="Calibri"/>
          <w:color w:val="000000"/>
          <w:sz w:val="24"/>
          <w:szCs w:val="24"/>
          <w:shd w:val="clear" w:color="auto" w:fill="FFFFFF"/>
        </w:rPr>
        <w:t>ț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i</w:t>
      </w:r>
      <w:r w:rsidR="00E47EA4"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,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 venind spre Sion</w:t>
      </w:r>
      <w:r w:rsidR="00E47EA4"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 din toate direc</w:t>
      </w:r>
      <w:r w:rsidR="00376CEE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ț</w:t>
      </w:r>
      <w:r w:rsidR="00E47EA4"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>iile</w:t>
      </w:r>
      <w:r w:rsidRPr="00490BFB">
        <w:rPr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t xml:space="preserve"> (Isaia 49:22-23; 60:1-9; 66:20; Zaharia 8:23).</w:t>
      </w:r>
      <w:r w:rsidR="00787F6B" w:rsidRPr="00490BFB">
        <w:rPr>
          <w:rStyle w:val="FootnoteReference"/>
          <w:rFonts w:ascii="PT Sans" w:eastAsia="Malgun Gothic" w:hAnsi="PT Sans" w:cs="@Malgun Gothic"/>
          <w:color w:val="000000"/>
          <w:sz w:val="24"/>
          <w:szCs w:val="24"/>
          <w:shd w:val="clear" w:color="auto" w:fill="FFFFFF"/>
        </w:rPr>
        <w:footnoteReference w:id="19"/>
      </w:r>
    </w:p>
    <w:p w14:paraId="3F236B8E" w14:textId="38892B67" w:rsidR="00C77F93" w:rsidRPr="00071BC3" w:rsidRDefault="008054F9">
      <w:pPr>
        <w:spacing w:after="150" w:line="240" w:lineRule="auto"/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</w:pP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lastRenderedPageBreak/>
        <w:t>Înc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o dat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, avem un pasaj care îl asociaz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pe Avraam cu cei neprihaniti din neamuri 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ș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 pare s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anticipeze porunca lui Yeshua din Matei 28:19 de a face ucenici din toate neamurile.</w:t>
      </w:r>
      <w:r w:rsidR="00AC2660" w:rsidRPr="00071BC3">
        <w:rPr>
          <w:rStyle w:val="FootnoteReference"/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footnoteReference w:id="20"/>
      </w:r>
    </w:p>
    <w:p w14:paraId="4CE20F7C" w14:textId="400971A0" w:rsidR="00C77F93" w:rsidRPr="00071BC3" w:rsidRDefault="008054F9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Un ultim text care indic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faptul c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neamurile se al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tur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familiei lui Avraam este Galateni</w:t>
      </w:r>
      <w:r w:rsidR="005775A4"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3. De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nu este un text al lui Matei, Galateni 3 demonstreaz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="00376CEE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 xml:space="preserve"> cei din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comunitatea evreiasc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apostolic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 sau cel pu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in curentul Pa</w:t>
      </w:r>
      <w:r w:rsidR="00595C05"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u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lin al acesteia, a</w:t>
      </w:r>
      <w:r w:rsidR="00376CE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u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privit misiunea neamurilor ca pe o realizare a promisiunii lui Dumnezeu c</w:t>
      </w:r>
      <w:r w:rsidR="00376CE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tre Avraam:</w:t>
      </w:r>
    </w:p>
    <w:p w14:paraId="1778F8BE" w14:textId="1183A57E" w:rsidR="00C77F93" w:rsidRPr="00071BC3" w:rsidRDefault="008054F9">
      <w:pPr>
        <w:spacing w:before="150" w:after="150" w:line="240" w:lineRule="auto"/>
        <w:ind w:left="375" w:right="37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În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elege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i, deci, c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cei care cred sunt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="00595C05" w:rsidRPr="00071BC3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fii</w:t>
      </w:r>
      <w:r w:rsidRPr="00071BC3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ai lui Avraam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Scriptura</w:t>
      </w:r>
      <w:r w:rsidR="0082339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 prevazut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Dumnezeu ii va socoti neprihaniti prin credin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ță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a vestit mai dinainte aceasta veste buna lui Avraam: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="00823397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“</w:t>
      </w:r>
      <w:r w:rsidRPr="00071BC3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Toate neamurile vor fi binecuvântate in tine”. 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Deci cei care au credin</w:t>
      </w:r>
      <w:r w:rsidRPr="00071BC3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ță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sunt binecuvânta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împreun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cu Avraam, omul credin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ei</w:t>
      </w:r>
      <w:proofErr w:type="gramStart"/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proofErr w:type="gramEnd"/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r w:rsidRPr="00071BC3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071BC3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El ne-a r</w:t>
      </w:r>
      <w:r w:rsidRPr="00071BC3">
        <w:rPr>
          <w:rFonts w:ascii="PT Sans" w:eastAsia="Calibri" w:hAnsi="PT Sans" w:cs="Calibri"/>
          <w:i/>
          <w:color w:val="000000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scump</w:t>
      </w:r>
      <w:r w:rsidRPr="00071BC3">
        <w:rPr>
          <w:rFonts w:ascii="PT Sans" w:eastAsia="Calibri" w:hAnsi="PT Sans" w:cs="Calibri"/>
          <w:i/>
          <w:color w:val="000000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rat pentru ca binecuvântarea dat</w:t>
      </w:r>
      <w:r w:rsidRPr="00071BC3">
        <w:rPr>
          <w:rFonts w:ascii="PT Sans" w:eastAsia="Calibri" w:hAnsi="PT Sans" w:cs="Calibri"/>
          <w:i/>
          <w:color w:val="000000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lui Avraam s</w:t>
      </w:r>
      <w:r w:rsidRPr="00071BC3">
        <w:rPr>
          <w:rFonts w:ascii="PT Sans" w:eastAsia="Calibri" w:hAnsi="PT Sans" w:cs="Calibri"/>
          <w:i/>
          <w:color w:val="000000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vin</w:t>
      </w:r>
      <w:r w:rsidRPr="00071BC3">
        <w:rPr>
          <w:rFonts w:ascii="PT Sans" w:eastAsia="Calibri" w:hAnsi="PT Sans" w:cs="Calibri"/>
          <w:i/>
          <w:color w:val="000000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si neamurilor prin Mesia Yeshua.</w:t>
      </w:r>
      <w:r w:rsidRPr="00071BC3">
        <w:rPr>
          <w:rFonts w:ascii="PT Sans" w:eastAsia="Calibri" w:hAnsi="PT Sans" w:cs="Calibri"/>
          <w:i/>
          <w:color w:val="000000"/>
          <w:sz w:val="24"/>
          <w:szCs w:val="24"/>
          <w:shd w:val="clear" w:color="auto" w:fill="FFFFFF"/>
        </w:rPr>
        <w:t> </w:t>
      </w:r>
      <w:r w:rsidRPr="00071BC3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(Gal 3:7-9, 14 NIV -1172)</w:t>
      </w:r>
      <w:r w:rsidR="00AC2660" w:rsidRPr="00071BC3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21"/>
      </w:r>
    </w:p>
    <w:p w14:paraId="16EB4BB2" w14:textId="2405E24C" w:rsidR="00C77F93" w:rsidRPr="00071BC3" w:rsidRDefault="008054F9">
      <w:pPr>
        <w:spacing w:after="150" w:line="240" w:lineRule="auto"/>
        <w:rPr>
          <w:rFonts w:ascii="PT Sans" w:eastAsia="@Malgun Gothic" w:hAnsi="PT Sans" w:cs="@Malgun Gothic"/>
          <w:color w:val="141414"/>
          <w:sz w:val="24"/>
          <w:shd w:val="clear" w:color="auto" w:fill="FFFFFF"/>
        </w:rPr>
      </w:pP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În Galateni 3 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ș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 Romani 4, Pavel îi descrie pe credincio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ș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ii din neamuri ca </w:t>
      </w:r>
      <w:r w:rsidR="001763BE"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“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fii ai lui Avraam</w:t>
      </w:r>
      <w:r w:rsidR="001763BE"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”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. </w:t>
      </w:r>
      <w:r w:rsidR="003E2B35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Aceast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corela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ț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ie între promisiunea Avraamic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ș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 lucrarea cu neamurile pare s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fi fost observat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ș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i de Matei care, ca 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ș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 Pavel, a c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utat</w:t>
      </w:r>
      <w:r w:rsidR="004A7219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c</w:t>
      </w:r>
      <w:r w:rsidR="00376CEE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ă</w:t>
      </w:r>
      <w:r w:rsidR="004A7219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ile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prin care Mesia a împlinit Tora. Matei poate s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fi fost influen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ț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at </w:t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ș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 de Pavel.</w:t>
      </w:r>
      <w:r w:rsidR="00AC2660" w:rsidRPr="00071BC3">
        <w:rPr>
          <w:rStyle w:val="FootnoteReference"/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footnoteReference w:id="22"/>
      </w:r>
      <w:r w:rsidRPr="00071BC3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 </w:t>
      </w:r>
      <w:r w:rsidR="00376CEE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Î</w:t>
      </w:r>
      <w:r w:rsidRPr="00071BC3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ntr-un final, ambii ajung </w:t>
      </w:r>
      <w:r w:rsidRPr="00071BC3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la o interpretare teologic</w:t>
      </w:r>
      <w:r w:rsidRPr="00071BC3">
        <w:rPr>
          <w:rFonts w:ascii="PT Sans" w:eastAsia="Calibri" w:hAnsi="PT Sans" w:cs="Calibri"/>
          <w:color w:val="141414"/>
          <w:sz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 xml:space="preserve"> similar</w:t>
      </w:r>
      <w:r w:rsidRPr="00071BC3">
        <w:rPr>
          <w:rFonts w:ascii="PT Sans" w:eastAsia="Calibri" w:hAnsi="PT Sans" w:cs="Calibri"/>
          <w:color w:val="141414"/>
          <w:sz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 xml:space="preserve"> a misiunii cu neamurile, a</w:t>
      </w:r>
      <w:r w:rsidRPr="00071BC3">
        <w:rPr>
          <w:rFonts w:ascii="PT Sans" w:eastAsia="Calibri" w:hAnsi="PT Sans" w:cs="Calibri"/>
          <w:color w:val="141414"/>
          <w:sz w:val="24"/>
          <w:shd w:val="clear" w:color="auto" w:fill="FFFFFF"/>
        </w:rPr>
        <w:t>ș</w:t>
      </w:r>
      <w:r w:rsidRPr="00071BC3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a cum subliniaz</w:t>
      </w:r>
      <w:r w:rsidRPr="00071BC3">
        <w:rPr>
          <w:rFonts w:ascii="PT Sans" w:eastAsia="Calibri" w:hAnsi="PT Sans" w:cs="Calibri"/>
          <w:color w:val="141414"/>
          <w:sz w:val="24"/>
          <w:shd w:val="clear" w:color="auto" w:fill="FFFFFF"/>
        </w:rPr>
        <w:t>ă</w:t>
      </w:r>
      <w:r w:rsidRPr="00071BC3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 xml:space="preserve"> WD Davies </w:t>
      </w:r>
      <w:r w:rsidR="00376CEE">
        <w:rPr>
          <w:rFonts w:ascii="PT Sans" w:eastAsia="Calibri" w:hAnsi="PT Sans" w:cs="Calibri"/>
          <w:color w:val="141414"/>
          <w:sz w:val="24"/>
          <w:shd w:val="clear" w:color="auto" w:fill="FFFFFF"/>
        </w:rPr>
        <w:t>ș</w:t>
      </w:r>
      <w:r w:rsidRPr="00071BC3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i Dale Allison:</w:t>
      </w:r>
      <w:r w:rsidR="00376CEE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 xml:space="preserve"> </w:t>
      </w:r>
    </w:p>
    <w:p w14:paraId="5BC3A7C1" w14:textId="79663E31" w:rsidR="00C77F93" w:rsidRPr="00500D67" w:rsidRDefault="008054F9">
      <w:pPr>
        <w:spacing w:before="150" w:after="150" w:line="240" w:lineRule="auto"/>
        <w:ind w:left="375" w:right="37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lastRenderedPageBreak/>
        <w:t>Avraam însu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a fost unul din neamuri prin na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tere, iar în VT este promisiunea c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="00C0571E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toate neamurile</w:t>
      </w:r>
      <w:r w:rsidR="00C0571E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vor fi binecuvântate în el (Geneza 12.3; 18.18; etc.). În literatura iudaic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ulterioar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 Avraam a fost uneori înf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ăț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at ca </w:t>
      </w:r>
      <w:r w:rsidR="00C0571E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tat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l multor neamuri</w:t>
      </w:r>
      <w:r w:rsidR="00C0571E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(Gen 17.5; cf. 44.19; 1 Macc 12.19-21) sau primul prozelit</w:t>
      </w:r>
      <w:r w:rsidR="006E656A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(de ex. b. Hag. 3a); iar promisiunea f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cut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lui Avraam a fost folosit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pentru </w:t>
      </w:r>
      <w:proofErr w:type="gramStart"/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</w:t>
      </w:r>
      <w:proofErr w:type="gramEnd"/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extinde scopurile misiunii evreie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ti</w:t>
      </w:r>
      <w:r w:rsidR="00376CE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Când ajungem la cre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tinism, îl g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sim pe Pavel reprezentându-l pe Avraam ca adev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ratul tat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al tuturor celor care au credin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, evrei 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neamuri deopotriv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(Romani 4.1-25; Gal 3.6-29). Matei poate s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fi avut o concep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ie similar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În 8.11-12 citim c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mul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(neamuri) vor veni de la rasarit 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de la apus s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stea la mas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cu Avraam, Isaac 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Iacov;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iar în 3.9</w:t>
      </w:r>
      <w:r w:rsidR="00C0571E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Ioan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Botez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torul declar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: </w:t>
      </w:r>
      <w:r w:rsidR="00C0571E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Dumnezeu poate s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ridice din aceste pietre </w:t>
      </w:r>
      <w:r w:rsidR="00C0571E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fii 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lui Avraam</w:t>
      </w:r>
      <w:r w:rsidR="00C0571E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Matei, ne putem gandi, credea c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Dumnezeu, de fapt, ridicase din neamuri noi </w:t>
      </w:r>
      <w:r w:rsidR="00C0571E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fii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lui Avraam 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c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Isus ca </w:t>
      </w:r>
      <w:r w:rsidR="00C0571E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fiul lui Avraam</w:t>
      </w:r>
      <w:r w:rsidR="00C0571E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le-a adus mântuirea lor</w:t>
      </w:r>
      <w:proofErr w:type="gramStart"/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 .</w:t>
      </w:r>
      <w:proofErr w:type="gramEnd"/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proofErr w:type="gramStart"/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.În</w:t>
      </w:r>
      <w:proofErr w:type="gramEnd"/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cele din urm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, </w:t>
      </w:r>
      <w:r w:rsidR="00C0571E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fiul lui Avraam</w:t>
      </w:r>
      <w:r w:rsidR="00C0571E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implic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probabil nu numai c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Isus este un adev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rat israelit, ci 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– din motivele expuse mai sus – c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 odat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cu apari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ia Sa, s-a îndeplinit promisiunea lui Dumnezeu fa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de patriarh: toate na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iunile p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mântului (cf. 28:19) au fost binecuvântate.</w:t>
      </w:r>
      <w:r w:rsidR="008E4CA0" w:rsidRPr="00500D67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23"/>
      </w:r>
    </w:p>
    <w:p w14:paraId="7C078AE0" w14:textId="188A7287" w:rsidR="00C77F93" w:rsidRPr="00500D67" w:rsidRDefault="008054F9">
      <w:pPr>
        <w:spacing w:after="150" w:line="240" w:lineRule="auto"/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</w:pP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Bauckham </w:t>
      </w:r>
      <w:r w:rsidR="00283530"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co</w:t>
      </w:r>
      <w:r w:rsidR="00021852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ncluzionează</w:t>
      </w:r>
      <w:r w:rsidR="00283530"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:</w:t>
      </w:r>
    </w:p>
    <w:p w14:paraId="4867A591" w14:textId="63755DB1" w:rsidR="00C77F93" w:rsidRPr="00500D67" w:rsidRDefault="008054F9">
      <w:pPr>
        <w:spacing w:before="150" w:after="150" w:line="240" w:lineRule="auto"/>
        <w:ind w:left="375" w:right="37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Mai rar observat este modul în care Evanghelia dup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Matei interpreteaz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promisiunea lui Avraam în acela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</w:t>
      </w:r>
      <w:r w:rsidR="001763BE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fel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în care o face si Pavel. Matei încadreaz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întreaga poveste a lui Isus între identificarea lui ca descendent al lui Avraam în versetul d</w:t>
      </w:r>
      <w:r w:rsidR="00283530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e</w:t>
      </w:r>
      <w:r w:rsidR="00C0571E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început al Evangheliei 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i, în cuvintele de încheiere ale lui Isus de la sfâr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itul Evangheliei, porunca data ucenicilor lui Isus de a face ucenici din toate neamurile</w:t>
      </w:r>
      <w:proofErr w:type="gramStart"/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proofErr w:type="gramEnd"/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proofErr w:type="gramStart"/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.El</w:t>
      </w:r>
      <w:proofErr w:type="gramEnd"/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este urma</w:t>
      </w:r>
      <w:r w:rsidR="00021852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ul lui Avraam prin care binecuvântarea lui Dumnezeu va ajunge în cele din urm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la neamuri.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="00FD4B0F" w:rsidRPr="00500D67">
        <w:rPr>
          <w:rStyle w:val="FootnoteReference"/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footnoteReference w:id="24"/>
      </w:r>
    </w:p>
    <w:p w14:paraId="4B477E9F" w14:textId="5A558C4A" w:rsidR="00C77F93" w:rsidRPr="00500D67" w:rsidRDefault="00D56EE6" w:rsidP="00FA1CF8">
      <w:pPr>
        <w:spacing w:after="0" w:line="240" w:lineRule="auto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    Pentru a rezuma, denumirea “fiul lui Avraam”</w:t>
      </w:r>
      <w:r w:rsidR="00283530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din versetul de la inceput al Evangheliei dupa Matei</w:t>
      </w:r>
      <w:r w:rsidR="00283530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pare s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indice împlinirea de c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tre Yeshua a promisiunii Avraamice din capitolul 28.</w:t>
      </w:r>
      <w:r w:rsidR="00021852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În</w:t>
      </w:r>
      <w:r w:rsidR="00021852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special, utilizarea lui 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π</w:t>
      </w:r>
      <w:r w:rsidRPr="00500D67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άντα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500D67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τ</w:t>
      </w:r>
      <w:r w:rsidRPr="00500D67"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  <w:t>ὰ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500D67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ἔ</w:t>
      </w:r>
      <w:r w:rsidRPr="00500D67">
        <w:rPr>
          <w:rFonts w:ascii="Calibri" w:eastAsia="Arial" w:hAnsi="Calibri" w:cs="Calibri"/>
          <w:color w:val="000000"/>
          <w:sz w:val="24"/>
          <w:szCs w:val="24"/>
          <w:shd w:val="clear" w:color="auto" w:fill="FFFFFF"/>
        </w:rPr>
        <w:t>θνη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în Matei 28:19 se potrive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te cu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formularea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din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 </w:t>
      </w:r>
      <w:proofErr w:type="gramStart"/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LXX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</w:t>
      </w:r>
      <w:proofErr w:type="gramEnd"/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versetelor din Geneza 18:18, 22:18 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26:4 unde este reiterat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promisiunea avraamic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 </w:t>
      </w:r>
      <w:r w:rsidR="00595C05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U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nii evrei mesianici din secolul</w:t>
      </w:r>
      <w:r w:rsidR="00595C05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au citit Geneza 12:3 în lumina limbajului parafrastic din Geneza 18:18 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chiar au combinat textele, </w:t>
      </w:r>
      <w:r w:rsidR="00595C05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fapt 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atestat în Galateni</w:t>
      </w:r>
      <w:r w:rsidR="003830F9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3:8</w:t>
      </w:r>
      <w:r w:rsidR="00D322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(</w:t>
      </w:r>
      <w:r w:rsidR="00283530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Toate Neamurile vor fi binecuvântate în tine</w:t>
      </w:r>
      <w:r w:rsidR="00283530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="003830F9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)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 </w:t>
      </w:r>
      <w:r w:rsidR="00D322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Aici Pavel suprapune 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π</w:t>
      </w:r>
      <w:r w:rsidRPr="00500D67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άντα</w:t>
      </w:r>
      <w:r w:rsidRPr="00500D67">
        <w:rPr>
          <w:rFonts w:ascii="PT Sans" w:eastAsia="Calibri" w:hAnsi="PT Sans" w:cs="PT Sans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τ</w:t>
      </w:r>
      <w:r w:rsidRPr="00500D67"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  <w:t>ὰ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ἔ</w:t>
      </w:r>
      <w:r w:rsidRPr="00500D67">
        <w:rPr>
          <w:rFonts w:ascii="Calibri" w:eastAsia="Arial" w:hAnsi="Calibri" w:cs="Calibri"/>
          <w:color w:val="000000"/>
          <w:sz w:val="24"/>
          <w:szCs w:val="24"/>
          <w:shd w:val="clear" w:color="auto" w:fill="FFFFFF"/>
        </w:rPr>
        <w:t>θνη</w:t>
      </w:r>
      <w:r w:rsidRPr="00500D67">
        <w:rPr>
          <w:rFonts w:ascii="PT Sans" w:eastAsia="Arial" w:hAnsi="PT Sans" w:cs="PT Sans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din LXX Geneza 18:18 peste LXX Geneza 12:3.</w:t>
      </w:r>
      <w:r w:rsidR="00FD4B0F" w:rsidRPr="00500D67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25"/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De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este un detaliu mic, </w:t>
      </w:r>
      <w:r w:rsidR="00283530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acesta 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se adaug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la faptul c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Matei face aluzie la promisiunea avraamic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din Matei 28:19.</w:t>
      </w:r>
    </w:p>
    <w:p w14:paraId="10D17687" w14:textId="598CCE99" w:rsidR="00C77F93" w:rsidRPr="00500D67" w:rsidRDefault="008054F9">
      <w:pPr>
        <w:spacing w:before="225" w:after="150" w:line="240" w:lineRule="auto"/>
        <w:rPr>
          <w:rFonts w:ascii="PT Sans" w:eastAsia="@Malgun Gothic" w:hAnsi="PT Sans" w:cs="@Malgun Gothic"/>
          <w:b/>
          <w:color w:val="000000"/>
          <w:sz w:val="24"/>
          <w:shd w:val="clear" w:color="auto" w:fill="FFFFFF"/>
        </w:rPr>
      </w:pPr>
      <w:r w:rsidRPr="00500D67">
        <w:rPr>
          <w:rFonts w:ascii="PT Sans" w:eastAsia="@Malgun Gothic" w:hAnsi="PT Sans" w:cs="@Malgun Gothic"/>
          <w:b/>
          <w:color w:val="000000"/>
          <w:sz w:val="28"/>
          <w:shd w:val="clear" w:color="auto" w:fill="FFFFFF"/>
        </w:rPr>
        <w:t>Tradi</w:t>
      </w:r>
      <w:r w:rsidRPr="00500D67">
        <w:rPr>
          <w:rFonts w:ascii="PT Sans" w:eastAsia="Calibri" w:hAnsi="PT Sans" w:cs="Calibri"/>
          <w:b/>
          <w:color w:val="000000"/>
          <w:sz w:val="28"/>
          <w:shd w:val="clear" w:color="auto" w:fill="FFFFFF"/>
        </w:rPr>
        <w:t>ț</w:t>
      </w:r>
      <w:r w:rsidRPr="00500D67">
        <w:rPr>
          <w:rFonts w:ascii="PT Sans" w:eastAsia="@Malgun Gothic" w:hAnsi="PT Sans" w:cs="@Malgun Gothic"/>
          <w:b/>
          <w:color w:val="000000"/>
          <w:sz w:val="28"/>
          <w:shd w:val="clear" w:color="auto" w:fill="FFFFFF"/>
        </w:rPr>
        <w:t xml:space="preserve">ia lui Avraam </w:t>
      </w:r>
      <w:r w:rsidR="00021852">
        <w:rPr>
          <w:rFonts w:ascii="PT Sans" w:eastAsia="@Malgun Gothic" w:hAnsi="PT Sans" w:cs="@Malgun Gothic"/>
          <w:b/>
          <w:color w:val="000000"/>
          <w:sz w:val="28"/>
          <w:shd w:val="clear" w:color="auto" w:fill="FFFFFF"/>
        </w:rPr>
        <w:t>ca cel ce face prozelitism</w:t>
      </w:r>
    </w:p>
    <w:p w14:paraId="4EBCC793" w14:textId="7FDC4FEE" w:rsidR="00C77F93" w:rsidRPr="00500D67" w:rsidRDefault="008054F9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lastRenderedPageBreak/>
        <w:t>Un ultim motiv pentru a sugera c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Matei îl înf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ăț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eaz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pe Yeshua ca fiul lui Avraam în Matei 28:19 este c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literatura iudaic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 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din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secolul I </w:t>
      </w:r>
      <w:r w:rsidR="00D56EE6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d.Hr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 îl descrie pe Avraam ca</w:t>
      </w:r>
      <w:r w:rsidR="006E656A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cel ce desfasoara activitati de prozelitism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printre neamuri. În timp ce un num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r de </w:t>
      </w:r>
      <w:r w:rsidR="00021852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î</w:t>
      </w:r>
      <w:r w:rsidR="006E656A" w:rsidRPr="0066051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nvatati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sus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in c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promisiunea Avraamic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este un fundal teologic important pentru </w:t>
      </w:r>
      <w:r w:rsidR="00CC05FF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M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area </w:t>
      </w:r>
      <w:r w:rsidR="00CC05FF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rimitere din capitolul 28 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c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Matei îl înf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ăț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eaz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pe fiul lui Avraam ca împlinitor al promisiunii, eu sugerez ca Matei il ilustreaza pe fiul lui Avraam ca urmas a lui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'Avraham</w:t>
      </w:r>
      <w:r w:rsidR="00F003C7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’</w:t>
      </w:r>
      <w:r w:rsidRPr="00500D67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Avin</w:t>
      </w:r>
      <w:r w:rsidR="00F003C7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u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 xml:space="preserve"> 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care (în imagina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ia popular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</w:t>
      </w:r>
      <w:proofErr w:type="gramEnd"/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evreilor din </w:t>
      </w:r>
      <w:r w:rsidR="00F003C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timpul celui de-al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="0011039A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oilea Templu) a chemat neamurile politeiste s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-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abandoneze idolii 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s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se închine singurului Dumnezeu adev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rat.</w:t>
      </w:r>
      <w:r w:rsidR="00FD4B0F" w:rsidRPr="00500D67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26"/>
      </w:r>
    </w:p>
    <w:p w14:paraId="3B412486" w14:textId="6B0D388A" w:rsidR="00C77F93" w:rsidRPr="00500D67" w:rsidRDefault="008054F9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Dup</w:t>
      </w:r>
      <w:r w:rsidR="00435CF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ilustra</w:t>
      </w:r>
      <w:r w:rsidR="00435CF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ț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ia clasic</w:t>
      </w:r>
      <w:r w:rsidR="00435CF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 tradi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iei celor care </w:t>
      </w:r>
      <w:r w:rsidR="0011039A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desf</w:t>
      </w:r>
      <w:r w:rsidR="00435CF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ăș</w:t>
      </w:r>
      <w:r w:rsidR="0011039A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oar</w:t>
      </w:r>
      <w:r w:rsidR="00435CF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ă</w:t>
      </w:r>
      <w:r w:rsidR="0011039A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activit</w:t>
      </w:r>
      <w:r w:rsidR="00435CF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ăț</w:t>
      </w:r>
      <w:r w:rsidR="0011039A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de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prozelitizm, urmeaz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imediat promisiunea f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cut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de Dumnezeu lui Avraam din Geneza 12:3 (</w:t>
      </w:r>
      <w:r w:rsidR="00CC05FF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în tine vor fi binecuvântate toate familiile p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mântului</w:t>
      </w:r>
      <w:r w:rsidR="00CC05FF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). Ni se spune în Geneza 12:4-5:</w:t>
      </w:r>
    </w:p>
    <w:p w14:paraId="4D230584" w14:textId="4EE8A679" w:rsidR="00C77F93" w:rsidRPr="00500D67" w:rsidRDefault="008054F9">
      <w:pPr>
        <w:spacing w:before="150" w:after="150" w:line="240" w:lineRule="auto"/>
        <w:ind w:left="375" w:right="37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Avram a plecat, dup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cum îi spusese Domnul; 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</w:t>
      </w:r>
      <w:r w:rsidR="00CC05FF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 plecat si Lot impreuna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cu el.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Avram avea 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aptezeci 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cinci de ani când a plecat din Haran. Avram a luat pe so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ia sa Sarai 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pe Lot, fiul fratelui s</w:t>
      </w:r>
      <w:r w:rsidRPr="00500D67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u,</w:t>
      </w:r>
      <w:r w:rsidR="00CC05FF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impreuna cu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toate averile pe care le str</w:t>
      </w:r>
      <w:r w:rsidR="00435CF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â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nseser</w:t>
      </w:r>
      <w:r w:rsidR="00435CF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ă</w:t>
      </w:r>
      <w:r w:rsidR="00CC05FF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="00435CF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ș</w:t>
      </w:r>
      <w:r w:rsidR="00CC05FF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</w:t>
      </w:r>
      <w:r w:rsidR="00CC05FF" w:rsidRPr="00435CF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cu toate slugile pe care le c</w:t>
      </w:r>
      <w:r w:rsidR="00435CF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âș</w:t>
      </w:r>
      <w:r w:rsidR="00CC05FF" w:rsidRPr="00435CF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tigaser</w:t>
      </w:r>
      <w:r w:rsidR="00435CF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ă</w:t>
      </w:r>
      <w:r w:rsidR="003B232E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="00435CF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î</w:t>
      </w:r>
      <w:r w:rsidR="003B232E"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n Haran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proofErr w:type="gramStart"/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( </w:t>
      </w:r>
      <w:r w:rsidRPr="00500D67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ןרחב</w:t>
      </w:r>
      <w:proofErr w:type="gramEnd"/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ושע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רשא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שפנה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Pr="00500D67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תאו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); 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ş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au pornit s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mearg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în </w:t>
      </w:r>
      <w:r w:rsidRPr="00500D67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ţ</w:t>
      </w:r>
      <w:r w:rsidRPr="00500D6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ara Canaanului.</w:t>
      </w:r>
      <w:r w:rsidR="00FD4B0F" w:rsidRPr="00500D67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27"/>
      </w:r>
    </w:p>
    <w:p w14:paraId="539774D0" w14:textId="2EAF8C7F" w:rsidR="00C77F93" w:rsidRPr="00500D67" w:rsidRDefault="008054F9">
      <w:pPr>
        <w:spacing w:after="150" w:line="240" w:lineRule="auto"/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</w:pP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Expresia </w:t>
      </w:r>
      <w:r w:rsidRPr="00500D67">
        <w:rPr>
          <w:rFonts w:ascii="Arial" w:eastAsia="Arial" w:hAnsi="Arial" w:cs="Arial"/>
          <w:color w:val="141414"/>
          <w:sz w:val="24"/>
          <w:szCs w:val="24"/>
          <w:shd w:val="clear" w:color="auto" w:fill="FFFFFF"/>
        </w:rPr>
        <w:t>ןרחב</w:t>
      </w: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 </w:t>
      </w:r>
      <w:r w:rsidRPr="00500D67">
        <w:rPr>
          <w:rFonts w:ascii="Arial" w:eastAsia="Arial" w:hAnsi="Arial" w:cs="Arial"/>
          <w:color w:val="141414"/>
          <w:sz w:val="24"/>
          <w:szCs w:val="24"/>
          <w:shd w:val="clear" w:color="auto" w:fill="FFFFFF"/>
        </w:rPr>
        <w:t>ושע</w:t>
      </w: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 </w:t>
      </w:r>
      <w:r w:rsidRPr="00500D67">
        <w:rPr>
          <w:rFonts w:ascii="Arial" w:eastAsia="Arial" w:hAnsi="Arial" w:cs="Arial"/>
          <w:color w:val="141414"/>
          <w:sz w:val="24"/>
          <w:szCs w:val="24"/>
          <w:shd w:val="clear" w:color="auto" w:fill="FFFFFF"/>
        </w:rPr>
        <w:t>רשא</w:t>
      </w: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 </w:t>
      </w:r>
      <w:r w:rsidRPr="00500D67">
        <w:rPr>
          <w:rFonts w:ascii="Arial" w:eastAsia="Arial" w:hAnsi="Arial" w:cs="Arial"/>
          <w:color w:val="141414"/>
          <w:sz w:val="24"/>
          <w:szCs w:val="24"/>
          <w:shd w:val="clear" w:color="auto" w:fill="FFFFFF"/>
        </w:rPr>
        <w:t>שפנה</w:t>
      </w: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 </w:t>
      </w:r>
      <w:r w:rsidRPr="00500D67">
        <w:rPr>
          <w:rFonts w:ascii="Arial" w:eastAsia="Arial" w:hAnsi="Arial" w:cs="Arial"/>
          <w:color w:val="141414"/>
          <w:sz w:val="24"/>
          <w:szCs w:val="24"/>
          <w:shd w:val="clear" w:color="auto" w:fill="FFFFFF"/>
        </w:rPr>
        <w:t>תאו</w:t>
      </w: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 poate fi tradus</w:t>
      </w:r>
      <w:r w:rsidRPr="00500D67">
        <w:rPr>
          <w:rFonts w:ascii="PT Sans" w:eastAsia="Arial" w:hAnsi="PT Sans" w:cs="Arial"/>
          <w:color w:val="141414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literal "</w:t>
      </w:r>
      <w:r w:rsidRPr="00705555">
        <w:rPr>
          <w:rFonts w:ascii="PT Sans" w:eastAsia="Arial" w:hAnsi="PT Sans" w:cs="Arial"/>
          <w:color w:val="141414"/>
          <w:sz w:val="24"/>
          <w:szCs w:val="24"/>
          <w:shd w:val="clear" w:color="auto" w:fill="FFFFFF"/>
        </w:rPr>
        <w:t>ș</w:t>
      </w:r>
      <w:r w:rsidRPr="00705555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 sufletele pe care le-au facut în Haran"</w:t>
      </w:r>
      <w:r w:rsidR="00F003C7" w:rsidRPr="00705555">
        <w:rPr>
          <w:rStyle w:val="FootnoteReference"/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footnoteReference w:id="28"/>
      </w:r>
      <w:r w:rsidR="00705555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</w:t>
      </w: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sau "</w:t>
      </w:r>
      <w:r w:rsidRPr="00500D67">
        <w:rPr>
          <w:rFonts w:ascii="PT Sans" w:eastAsia="Arial" w:hAnsi="PT Sans" w:cs="Arial"/>
          <w:color w:val="141414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 sufletele pe care le-au câ</w:t>
      </w:r>
      <w:r w:rsidRPr="00500D67">
        <w:rPr>
          <w:rFonts w:ascii="PT Sans" w:eastAsia="Arial" w:hAnsi="PT Sans" w:cs="Arial"/>
          <w:color w:val="141414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tigat în Haran”.</w:t>
      </w:r>
      <w:r w:rsidR="00FD4B0F" w:rsidRPr="00500D67">
        <w:rPr>
          <w:rStyle w:val="FootnoteReference"/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footnoteReference w:id="29"/>
      </w: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 Nu este surprinz</w:t>
      </w:r>
      <w:r w:rsidRPr="00500D67">
        <w:rPr>
          <w:rFonts w:ascii="PT Sans" w:eastAsia="Arial" w:hAnsi="PT Sans" w:cs="Arial"/>
          <w:color w:val="141414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tor c</w:t>
      </w:r>
      <w:r w:rsidRPr="00500D67">
        <w:rPr>
          <w:rFonts w:ascii="PT Sans" w:eastAsia="Arial" w:hAnsi="PT Sans" w:cs="Arial"/>
          <w:color w:val="141414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cele mai vechi texte iudaice care îl caracterizeaz</w:t>
      </w:r>
      <w:r w:rsidRPr="00500D67">
        <w:rPr>
          <w:rFonts w:ascii="PT Sans" w:eastAsia="Arial" w:hAnsi="PT Sans" w:cs="Arial"/>
          <w:color w:val="141414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pe Avraam ca cel care face prozelitism se refer</w:t>
      </w:r>
      <w:r w:rsidRPr="00500D67">
        <w:rPr>
          <w:rFonts w:ascii="PT Sans" w:eastAsia="Arial" w:hAnsi="PT Sans" w:cs="Arial"/>
          <w:color w:val="141414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la Geneza 12:5 sau la contextul s</w:t>
      </w:r>
      <w:r w:rsidRPr="00500D67">
        <w:rPr>
          <w:rFonts w:ascii="PT Sans" w:eastAsia="Arial" w:hAnsi="PT Sans" w:cs="Arial"/>
          <w:color w:val="141414"/>
          <w:sz w:val="24"/>
          <w:szCs w:val="24"/>
          <w:shd w:val="clear" w:color="auto" w:fill="FFFFFF"/>
        </w:rPr>
        <w:t>ă</w:t>
      </w: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u imediat (Geneza 11:27-12:20). Toate asa numitele Targum din Geneza 12:5 (</w:t>
      </w:r>
      <w:r w:rsidRPr="00500D67">
        <w:rPr>
          <w:rFonts w:ascii="PT Sans" w:eastAsia="@Malgun Gothic" w:hAnsi="PT Sans" w:cs="@Malgun Gothic"/>
          <w:i/>
          <w:color w:val="141414"/>
          <w:sz w:val="24"/>
          <w:szCs w:val="24"/>
          <w:shd w:val="clear" w:color="auto" w:fill="FFFFFF"/>
        </w:rPr>
        <w:t>c.</w:t>
      </w: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 100 e.n. </w:t>
      </w:r>
      <w:r w:rsidRPr="00500D67">
        <w:rPr>
          <w:rFonts w:ascii="PT Sans" w:eastAsia="Arial" w:hAnsi="PT Sans" w:cs="Arial"/>
          <w:color w:val="141414"/>
          <w:sz w:val="24"/>
          <w:szCs w:val="24"/>
          <w:shd w:val="clear" w:color="auto" w:fill="FFFFFF"/>
        </w:rPr>
        <w:t>ș</w:t>
      </w:r>
      <w:r w:rsidRPr="00500D67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i mai târziu) îl descriu pe Avraam ca </w:t>
      </w:r>
      <w:r w:rsidRPr="00435CFE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cel care</w:t>
      </w:r>
      <w:r w:rsidR="00435CFE" w:rsidRPr="00435CFE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îi </w:t>
      </w:r>
      <w:r w:rsidRPr="00435CFE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converteste</w:t>
      </w:r>
      <w:r w:rsidR="003B232E" w:rsidRPr="00435CFE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</w:t>
      </w:r>
      <w:r w:rsidR="00435CFE" w:rsidRPr="00435CFE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pe alții.</w:t>
      </w:r>
      <w:r w:rsidR="00BE6A6F" w:rsidRPr="00435CFE">
        <w:rPr>
          <w:rStyle w:val="FootnoteReference"/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footnoteReference w:id="30"/>
      </w:r>
    </w:p>
    <w:p w14:paraId="38C8B81B" w14:textId="1104FDFF" w:rsidR="00293533" w:rsidRPr="0091774D" w:rsidRDefault="00293533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91774D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lastRenderedPageBreak/>
        <w:t xml:space="preserve"> Tg. Onq.     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Ș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Avram a luat pe so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ț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ia sa Sarai 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ș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pe Lot, fiul fratelui s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u, 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ș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toate   </w:t>
      </w:r>
    </w:p>
    <w:p w14:paraId="16070083" w14:textId="74BE74A6" w:rsidR="00293533" w:rsidRPr="0091774D" w:rsidRDefault="00293533" w:rsidP="00293533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</w:pP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                averile lor pe care le str</w:t>
      </w:r>
      <w:r w:rsidR="00435CF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â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nseser</w:t>
      </w:r>
      <w:r w:rsidR="00435CF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ă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 </w:t>
      </w:r>
      <w:r w:rsidRPr="0091774D">
        <w:rPr>
          <w:rFonts w:ascii="PT Sans" w:eastAsia="Arial" w:hAnsi="PT Sans" w:cs="Arial"/>
          <w:i/>
          <w:color w:val="000000"/>
          <w:sz w:val="24"/>
          <w:szCs w:val="24"/>
          <w:shd w:val="clear" w:color="auto" w:fill="FFFFFF"/>
        </w:rPr>
        <w:t>ș</w:t>
      </w:r>
      <w:r w:rsidRPr="0091774D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i persoanele pe care le</w:t>
      </w:r>
    </w:p>
    <w:p w14:paraId="1394DE7D" w14:textId="734861B3" w:rsidR="00293533" w:rsidRPr="0091774D" w:rsidRDefault="00293533" w:rsidP="00293533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</w:pPr>
      <w:r w:rsidRPr="0091774D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                </w:t>
      </w:r>
      <w:r w:rsidR="00486EA9" w:rsidRPr="0091774D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convinsesera s</w:t>
      </w:r>
      <w:r w:rsidR="00435CFE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ă</w:t>
      </w:r>
      <w:r w:rsidR="00486EA9" w:rsidRPr="0091774D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se supuna</w:t>
      </w:r>
      <w:r w:rsidRPr="0091774D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Legii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 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în Haran </w:t>
      </w:r>
    </w:p>
    <w:p w14:paraId="746943EC" w14:textId="31A1D319" w:rsidR="00C77F93" w:rsidRPr="0091774D" w:rsidRDefault="00293533" w:rsidP="00293533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                </w:t>
      </w:r>
      <w:proofErr w:type="gramStart"/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( </w:t>
      </w:r>
      <w:r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ןרחב</w:t>
      </w:r>
      <w:proofErr w:type="gramEnd"/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אתירואל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ודיבעשד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אתשפנ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אתשפנ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תיו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תיו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)</w:t>
      </w:r>
      <w:r w:rsidR="00BE6A6F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r w:rsidR="00BE6A6F" w:rsidRPr="0091774D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31"/>
      </w:r>
    </w:p>
    <w:p w14:paraId="1B053242" w14:textId="57531249" w:rsidR="00293533" w:rsidRPr="0091774D" w:rsidRDefault="00293533" w:rsidP="00757685">
      <w:pPr>
        <w:spacing w:after="0" w:line="240" w:lineRule="auto"/>
        <w:ind w:firstLine="345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91774D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Tg. Neof.    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Ș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Avram a luat pe Sarai, so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ț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ia sa 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ș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pe Lot, fiul fratelui s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u, 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ș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toat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</w:p>
    <w:p w14:paraId="13CA704C" w14:textId="365F1B2D" w:rsidR="00293533" w:rsidRPr="0091774D" w:rsidRDefault="00293533" w:rsidP="00757685">
      <w:pPr>
        <w:spacing w:after="0" w:line="240" w:lineRule="auto"/>
        <w:ind w:firstLine="345"/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</w:pP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                averea pe care o str</w:t>
      </w:r>
      <w:r w:rsidR="00435CF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â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nseser</w:t>
      </w:r>
      <w:r w:rsidR="00435CFE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ă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ș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sufletele pe care le-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 </w:t>
      </w:r>
      <w:r w:rsidRPr="0091774D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au</w:t>
      </w:r>
      <w:r w:rsidR="00757685" w:rsidRPr="0091774D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</w:t>
      </w:r>
    </w:p>
    <w:p w14:paraId="055FB850" w14:textId="500CBEC3" w:rsidR="00C77F93" w:rsidRPr="0091774D" w:rsidRDefault="00293533" w:rsidP="00757685">
      <w:pPr>
        <w:spacing w:after="0" w:line="240" w:lineRule="auto"/>
        <w:ind w:firstLine="345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91774D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                convertit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 </w:t>
      </w:r>
      <w:proofErr w:type="gramStart"/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(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 </w:t>
      </w:r>
      <w:r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ורייג</w:t>
      </w:r>
      <w:proofErr w:type="gramEnd"/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יד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תשפנה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תיו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).</w:t>
      </w:r>
      <w:r w:rsidR="00BE6A6F" w:rsidRPr="0091774D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32"/>
      </w:r>
    </w:p>
    <w:p w14:paraId="51A7A3B9" w14:textId="13FF1DC7" w:rsidR="00293533" w:rsidRPr="0091774D" w:rsidRDefault="00293533" w:rsidP="00757685">
      <w:pPr>
        <w:pStyle w:val="kesherftnotes"/>
        <w:shd w:val="clear" w:color="auto" w:fill="FFFFFF"/>
        <w:spacing w:before="0" w:beforeAutospacing="0" w:after="0" w:afterAutospacing="0"/>
        <w:ind w:left="210"/>
        <w:rPr>
          <w:rFonts w:ascii="PT Sans" w:eastAsia="@Malgun Gothic" w:hAnsi="PT Sans" w:cs="@Malgun Gothic"/>
          <w:color w:val="000000"/>
          <w:shd w:val="clear" w:color="auto" w:fill="FFFFFF"/>
        </w:rPr>
      </w:pPr>
      <w:r w:rsidRPr="0091774D">
        <w:rPr>
          <w:rFonts w:ascii="PT Sans" w:eastAsia="@Malgun Gothic" w:hAnsi="PT Sans" w:cs="@Malgun Gothic"/>
          <w:i/>
          <w:color w:val="000000"/>
          <w:shd w:val="clear" w:color="auto" w:fill="FFFFFF"/>
        </w:rPr>
        <w:t xml:space="preserve">  Tg. Ps.-J</w:t>
      </w:r>
      <w:r w:rsidRPr="0091774D">
        <w:rPr>
          <w:rFonts w:ascii="PT Sans" w:eastAsia="@Malgun Gothic" w:hAnsi="PT Sans" w:cs="@Malgun Gothic"/>
          <w:color w:val="000000"/>
          <w:shd w:val="clear" w:color="auto" w:fill="FFFFFF"/>
        </w:rPr>
        <w:t>      Avram a luat pe Sarai pe so</w:t>
      </w:r>
      <w:r w:rsidRPr="0091774D">
        <w:rPr>
          <w:rFonts w:ascii="PT Sans" w:eastAsia="Arial" w:hAnsi="PT Sans" w:cs="Arial"/>
          <w:color w:val="000000"/>
          <w:shd w:val="clear" w:color="auto" w:fill="FFFFFF"/>
        </w:rPr>
        <w:t>ț</w:t>
      </w:r>
      <w:r w:rsidRPr="0091774D">
        <w:rPr>
          <w:rFonts w:ascii="PT Sans" w:eastAsia="@Malgun Gothic" w:hAnsi="PT Sans" w:cs="@Malgun Gothic"/>
          <w:color w:val="000000"/>
          <w:shd w:val="clear" w:color="auto" w:fill="FFFFFF"/>
        </w:rPr>
        <w:t xml:space="preserve">ia sa </w:t>
      </w:r>
      <w:r w:rsidRPr="0091774D">
        <w:rPr>
          <w:rFonts w:ascii="PT Sans" w:eastAsia="Arial" w:hAnsi="PT Sans" w:cs="Arial"/>
          <w:color w:val="000000"/>
          <w:shd w:val="clear" w:color="auto" w:fill="FFFFFF"/>
        </w:rPr>
        <w:t>ș</w:t>
      </w:r>
      <w:r w:rsidRPr="0091774D">
        <w:rPr>
          <w:rFonts w:ascii="PT Sans" w:eastAsia="@Malgun Gothic" w:hAnsi="PT Sans" w:cs="@Malgun Gothic"/>
          <w:color w:val="000000"/>
          <w:shd w:val="clear" w:color="auto" w:fill="FFFFFF"/>
        </w:rPr>
        <w:t>i pe Lot, fiul fratelui s</w:t>
      </w:r>
      <w:r w:rsidRPr="0091774D">
        <w:rPr>
          <w:rFonts w:ascii="PT Sans" w:eastAsia="Arial" w:hAnsi="PT Sans" w:cs="Arial"/>
          <w:color w:val="000000"/>
          <w:shd w:val="clear" w:color="auto" w:fill="FFFFFF"/>
        </w:rPr>
        <w:t>ă</w:t>
      </w:r>
      <w:r w:rsidRPr="0091774D">
        <w:rPr>
          <w:rFonts w:ascii="PT Sans" w:eastAsia="@Malgun Gothic" w:hAnsi="PT Sans" w:cs="@Malgun Gothic"/>
          <w:color w:val="000000"/>
          <w:shd w:val="clear" w:color="auto" w:fill="FFFFFF"/>
        </w:rPr>
        <w:t xml:space="preserve">u, </w:t>
      </w:r>
      <w:r w:rsidRPr="0091774D">
        <w:rPr>
          <w:rFonts w:ascii="PT Sans" w:eastAsia="Arial" w:hAnsi="PT Sans" w:cs="Arial"/>
          <w:color w:val="000000"/>
          <w:shd w:val="clear" w:color="auto" w:fill="FFFFFF"/>
        </w:rPr>
        <w:t>ș</w:t>
      </w:r>
      <w:r w:rsidRPr="0091774D">
        <w:rPr>
          <w:rFonts w:ascii="PT Sans" w:eastAsia="@Malgun Gothic" w:hAnsi="PT Sans" w:cs="@Malgun Gothic"/>
          <w:color w:val="000000"/>
          <w:shd w:val="clear" w:color="auto" w:fill="FFFFFF"/>
        </w:rPr>
        <w:t>i toate</w:t>
      </w:r>
    </w:p>
    <w:p w14:paraId="1FDED837" w14:textId="735C19A0" w:rsidR="00293533" w:rsidRPr="0091774D" w:rsidRDefault="00293533" w:rsidP="00757685">
      <w:pPr>
        <w:pStyle w:val="kesherftnotes"/>
        <w:shd w:val="clear" w:color="auto" w:fill="FFFFFF"/>
        <w:spacing w:before="0" w:beforeAutospacing="0" w:after="0" w:afterAutospacing="0"/>
        <w:ind w:left="210"/>
        <w:rPr>
          <w:rFonts w:ascii="PT Sans" w:eastAsia="@Malgun Gothic" w:hAnsi="PT Sans" w:cs="@Malgun Gothic"/>
          <w:color w:val="000000"/>
          <w:shd w:val="clear" w:color="auto" w:fill="FFFFFF"/>
        </w:rPr>
      </w:pPr>
      <w:r w:rsidRPr="0091774D">
        <w:rPr>
          <w:rFonts w:ascii="PT Sans" w:eastAsia="@Malgun Gothic" w:hAnsi="PT Sans" w:cs="@Malgun Gothic"/>
          <w:i/>
          <w:color w:val="000000"/>
          <w:shd w:val="clear" w:color="auto" w:fill="FFFFFF"/>
        </w:rPr>
        <w:t xml:space="preserve">               </w:t>
      </w:r>
      <w:r w:rsidRPr="0091774D">
        <w:rPr>
          <w:rFonts w:ascii="PT Sans" w:eastAsia="@Malgun Gothic" w:hAnsi="PT Sans" w:cs="@Malgun Gothic"/>
          <w:color w:val="000000"/>
          <w:shd w:val="clear" w:color="auto" w:fill="FFFFFF"/>
        </w:rPr>
        <w:t xml:space="preserve">     averile pe care le st</w:t>
      </w:r>
      <w:r w:rsidR="00435CFE">
        <w:rPr>
          <w:rFonts w:ascii="PT Sans" w:eastAsia="@Malgun Gothic" w:hAnsi="PT Sans" w:cs="@Malgun Gothic"/>
          <w:color w:val="000000"/>
          <w:shd w:val="clear" w:color="auto" w:fill="FFFFFF"/>
        </w:rPr>
        <w:t>â</w:t>
      </w:r>
      <w:r w:rsidRPr="0091774D">
        <w:rPr>
          <w:rFonts w:ascii="PT Sans" w:eastAsia="@Malgun Gothic" w:hAnsi="PT Sans" w:cs="@Malgun Gothic"/>
          <w:color w:val="000000"/>
          <w:shd w:val="clear" w:color="auto" w:fill="FFFFFF"/>
        </w:rPr>
        <w:t>nseser</w:t>
      </w:r>
      <w:r w:rsidR="00435CFE">
        <w:rPr>
          <w:rFonts w:ascii="PT Sans" w:eastAsia="@Malgun Gothic" w:hAnsi="PT Sans" w:cs="@Malgun Gothic"/>
          <w:color w:val="000000"/>
          <w:shd w:val="clear" w:color="auto" w:fill="FFFFFF"/>
        </w:rPr>
        <w:t>ă</w:t>
      </w:r>
      <w:r w:rsidRPr="0091774D">
        <w:rPr>
          <w:rFonts w:ascii="PT Sans" w:eastAsia="@Malgun Gothic" w:hAnsi="PT Sans" w:cs="@Malgun Gothic"/>
          <w:color w:val="000000"/>
          <w:shd w:val="clear" w:color="auto" w:fill="FFFFFF"/>
        </w:rPr>
        <w:t xml:space="preserve"> </w:t>
      </w:r>
      <w:r w:rsidRPr="0091774D">
        <w:rPr>
          <w:rFonts w:ascii="PT Sans" w:eastAsia="Arial" w:hAnsi="PT Sans" w:cs="Arial"/>
          <w:color w:val="000000"/>
          <w:shd w:val="clear" w:color="auto" w:fill="FFFFFF"/>
        </w:rPr>
        <w:t>ș</w:t>
      </w:r>
      <w:r w:rsidRPr="0091774D">
        <w:rPr>
          <w:rFonts w:ascii="PT Sans" w:eastAsia="@Malgun Gothic" w:hAnsi="PT Sans" w:cs="@Malgun Gothic"/>
          <w:color w:val="000000"/>
          <w:shd w:val="clear" w:color="auto" w:fill="FFFFFF"/>
        </w:rPr>
        <w:t xml:space="preserve">i pe toate persoanele pe care le  </w:t>
      </w:r>
    </w:p>
    <w:p w14:paraId="63021713" w14:textId="1D25CDDA" w:rsidR="00BE6A6F" w:rsidRPr="0091774D" w:rsidRDefault="00293533" w:rsidP="00757685">
      <w:pPr>
        <w:pStyle w:val="kesherftnotes"/>
        <w:shd w:val="clear" w:color="auto" w:fill="FFFFFF"/>
        <w:spacing w:before="0" w:beforeAutospacing="0" w:after="0" w:afterAutospacing="0"/>
        <w:ind w:left="210"/>
        <w:rPr>
          <w:rFonts w:ascii="PT Sans" w:hAnsi="PT Sans"/>
          <w:color w:val="000000"/>
        </w:rPr>
      </w:pPr>
      <w:r w:rsidRPr="0091774D">
        <w:rPr>
          <w:rFonts w:ascii="PT Sans" w:eastAsia="@Malgun Gothic" w:hAnsi="PT Sans" w:cs="@Malgun Gothic"/>
          <w:color w:val="000000"/>
          <w:shd w:val="clear" w:color="auto" w:fill="FFFFFF"/>
        </w:rPr>
        <w:t xml:space="preserve">                    convertiser</w:t>
      </w:r>
      <w:r w:rsidRPr="0091774D">
        <w:rPr>
          <w:rFonts w:ascii="PT Sans" w:eastAsia="Arial" w:hAnsi="PT Sans" w:cs="Arial"/>
          <w:color w:val="000000"/>
          <w:shd w:val="clear" w:color="auto" w:fill="FFFFFF"/>
        </w:rPr>
        <w:t>ă </w:t>
      </w:r>
      <w:r w:rsidRPr="0091774D">
        <w:rPr>
          <w:rFonts w:ascii="PT Sans" w:eastAsia="@Malgun Gothic" w:hAnsi="PT Sans" w:cs="@Malgun Gothic"/>
          <w:i/>
          <w:color w:val="000000"/>
          <w:shd w:val="clear" w:color="auto" w:fill="FFFFFF"/>
        </w:rPr>
        <w:t>în</w:t>
      </w:r>
      <w:r w:rsidRPr="0091774D">
        <w:rPr>
          <w:rFonts w:ascii="PT Sans" w:eastAsia="@Malgun Gothic" w:hAnsi="PT Sans" w:cs="@Malgun Gothic"/>
          <w:color w:val="000000"/>
          <w:shd w:val="clear" w:color="auto" w:fill="FFFFFF"/>
        </w:rPr>
        <w:t xml:space="preserve"> Haran </w:t>
      </w:r>
      <w:proofErr w:type="gramStart"/>
      <w:r w:rsidRPr="0091774D">
        <w:rPr>
          <w:rFonts w:ascii="PT Sans" w:eastAsia="@Malgun Gothic" w:hAnsi="PT Sans" w:cs="@Malgun Gothic"/>
          <w:color w:val="000000"/>
          <w:shd w:val="clear" w:color="auto" w:fill="FFFFFF"/>
        </w:rPr>
        <w:t>( </w:t>
      </w:r>
      <w:r w:rsidRPr="0091774D">
        <w:rPr>
          <w:rFonts w:ascii="Arial" w:eastAsia="Arial" w:hAnsi="Arial" w:cs="Arial"/>
          <w:color w:val="000000"/>
          <w:shd w:val="clear" w:color="auto" w:fill="FFFFFF"/>
        </w:rPr>
        <w:t>ןרחב</w:t>
      </w:r>
      <w:proofErr w:type="gramEnd"/>
      <w:r w:rsidRPr="0091774D">
        <w:rPr>
          <w:rFonts w:ascii="PT Sans" w:eastAsia="@Malgun Gothic" w:hAnsi="PT Sans" w:cs="@Malgun Gothic"/>
          <w:color w:val="000000"/>
          <w:shd w:val="clear" w:color="auto" w:fill="FFFFFF"/>
        </w:rPr>
        <w:t> </w:t>
      </w:r>
      <w:r w:rsidRPr="0091774D">
        <w:rPr>
          <w:rFonts w:ascii="Arial" w:eastAsia="Arial" w:hAnsi="Arial" w:cs="Arial"/>
          <w:color w:val="000000"/>
          <w:shd w:val="clear" w:color="auto" w:fill="FFFFFF"/>
        </w:rPr>
        <w:t>ורייג</w:t>
      </w:r>
      <w:r w:rsidRPr="0091774D">
        <w:rPr>
          <w:rFonts w:ascii="PT Sans" w:eastAsia="@Malgun Gothic" w:hAnsi="PT Sans" w:cs="@Malgun Gothic"/>
          <w:color w:val="000000"/>
          <w:shd w:val="clear" w:color="auto" w:fill="FFFFFF"/>
        </w:rPr>
        <w:t> </w:t>
      </w:r>
      <w:r w:rsidRPr="0091774D">
        <w:rPr>
          <w:rFonts w:ascii="Arial" w:eastAsia="Arial" w:hAnsi="Arial" w:cs="Arial"/>
          <w:color w:val="000000"/>
          <w:shd w:val="clear" w:color="auto" w:fill="FFFFFF"/>
        </w:rPr>
        <w:t>יד</w:t>
      </w:r>
      <w:r w:rsidRPr="0091774D">
        <w:rPr>
          <w:rFonts w:ascii="PT Sans" w:eastAsia="@Malgun Gothic" w:hAnsi="PT Sans" w:cs="@Malgun Gothic"/>
          <w:color w:val="000000"/>
          <w:shd w:val="clear" w:color="auto" w:fill="FFFFFF"/>
        </w:rPr>
        <w:t> </w:t>
      </w:r>
      <w:r w:rsidRPr="0091774D">
        <w:rPr>
          <w:rFonts w:ascii="Arial" w:eastAsia="Arial" w:hAnsi="Arial" w:cs="Arial"/>
          <w:color w:val="000000"/>
          <w:shd w:val="clear" w:color="auto" w:fill="FFFFFF"/>
        </w:rPr>
        <w:t>אתשפנ</w:t>
      </w:r>
      <w:r w:rsidRPr="0091774D">
        <w:rPr>
          <w:rFonts w:ascii="PT Sans" w:eastAsia="@Malgun Gothic" w:hAnsi="PT Sans" w:cs="@Malgun Gothic"/>
          <w:color w:val="000000"/>
          <w:shd w:val="clear" w:color="auto" w:fill="FFFFFF"/>
        </w:rPr>
        <w:t> </w:t>
      </w:r>
      <w:r w:rsidRPr="0091774D">
        <w:rPr>
          <w:rFonts w:ascii="Arial" w:eastAsia="Arial" w:hAnsi="Arial" w:cs="Arial"/>
          <w:color w:val="000000"/>
          <w:shd w:val="clear" w:color="auto" w:fill="FFFFFF"/>
        </w:rPr>
        <w:t>תיו</w:t>
      </w:r>
      <w:r w:rsidRPr="0091774D">
        <w:rPr>
          <w:rFonts w:ascii="PT Sans" w:eastAsia="@Malgun Gothic" w:hAnsi="PT Sans" w:cs="@Malgun Gothic"/>
          <w:color w:val="000000"/>
          <w:shd w:val="clear" w:color="auto" w:fill="FFFFFF"/>
        </w:rPr>
        <w:t> ).</w:t>
      </w:r>
      <w:r w:rsidR="00BE6A6F" w:rsidRPr="0091774D">
        <w:rPr>
          <w:rStyle w:val="FootnoteReference"/>
          <w:rFonts w:ascii="PT Sans" w:eastAsia="@Malgun Gothic" w:hAnsi="PT Sans" w:cs="@Malgun Gothic"/>
          <w:color w:val="000000"/>
          <w:shd w:val="clear" w:color="auto" w:fill="FFFFFF"/>
        </w:rPr>
        <w:footnoteReference w:id="33"/>
      </w:r>
      <w:r w:rsidR="00BE6A6F" w:rsidRPr="0091774D">
        <w:rPr>
          <w:rFonts w:ascii="PT Sans" w:hAnsi="PT Sans"/>
          <w:color w:val="000000"/>
        </w:rPr>
        <w:t xml:space="preserve"> </w:t>
      </w:r>
    </w:p>
    <w:p w14:paraId="3240143E" w14:textId="672717AD" w:rsidR="00293533" w:rsidRPr="0091774D" w:rsidRDefault="00867601" w:rsidP="00867601">
      <w:pPr>
        <w:spacing w:after="0" w:line="240" w:lineRule="auto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    </w:t>
      </w:r>
      <w:r w:rsidRPr="0091774D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Frg. Tg. P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="00293533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 </w:t>
      </w:r>
      <w:r w:rsidR="00551B9A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 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Ș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persoanele pe le-au facut prozeliti</w:t>
      </w:r>
    </w:p>
    <w:p w14:paraId="47FF6A64" w14:textId="3F86297E" w:rsidR="00C77F93" w:rsidRPr="0091774D" w:rsidRDefault="00293533" w:rsidP="00867601">
      <w:pPr>
        <w:spacing w:after="0" w:line="240" w:lineRule="auto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                     </w:t>
      </w:r>
      <w:r w:rsid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867601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(</w:t>
      </w:r>
      <w:r w:rsidR="00867601"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 </w:t>
      </w:r>
      <w:r w:rsidR="00867601"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ןירויגד</w:t>
      </w:r>
      <w:proofErr w:type="gramEnd"/>
      <w:r w:rsidR="00867601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="00867601"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אשפנ</w:t>
      </w:r>
      <w:r w:rsidR="00867601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="00867601"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תיו</w:t>
      </w:r>
      <w:r w:rsidR="00867601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="00867601"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׃</w:t>
      </w:r>
      <w:r w:rsidR="00867601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="00867601"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שפנה</w:t>
      </w:r>
      <w:r w:rsidR="00867601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="00867601"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תאו</w:t>
      </w:r>
      <w:r w:rsidR="00867601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).</w:t>
      </w:r>
      <w:r w:rsidR="00867601" w:rsidRPr="0091774D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34"/>
      </w:r>
    </w:p>
    <w:p w14:paraId="337DF5A8" w14:textId="18F2A6AF" w:rsidR="00293533" w:rsidRPr="0091774D" w:rsidRDefault="00551B9A" w:rsidP="00551B9A">
      <w:pPr>
        <w:spacing w:after="0" w:line="240" w:lineRule="auto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   </w:t>
      </w:r>
      <w:r w:rsidR="00293533" w:rsidRPr="0091774D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Frg. Tg. V</w:t>
      </w:r>
      <w:r w:rsidR="00293533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   </w:t>
      </w:r>
      <w:r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="00293533"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Ș</w:t>
      </w:r>
      <w:r w:rsidR="00293533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</w:t>
      </w:r>
      <w:r w:rsidR="008601F5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="00293533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persoanele pe care le</w:t>
      </w:r>
      <w:r w:rsidR="007E291F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-au</w:t>
      </w:r>
      <w:r w:rsidR="00293533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f</w:t>
      </w:r>
      <w:r w:rsidR="00293533"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="00293533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cut prozeliti</w:t>
      </w:r>
    </w:p>
    <w:p w14:paraId="2CA15D6A" w14:textId="3D261417" w:rsidR="00C77F93" w:rsidRPr="0091774D" w:rsidRDefault="00293533" w:rsidP="00807A94">
      <w:pPr>
        <w:spacing w:after="0" w:line="240" w:lineRule="auto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                 </w:t>
      </w:r>
      <w:r w:rsidR="00551B9A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   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(</w:t>
      </w:r>
      <w:r w:rsidRPr="0091774D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 </w:t>
      </w:r>
      <w:r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ןירייגד</w:t>
      </w:r>
      <w:proofErr w:type="gramEnd"/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אתשפנ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תיו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׃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שפנה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</w:t>
      </w:r>
      <w:r w:rsidRPr="0091774D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תאו</w:t>
      </w:r>
      <w:r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).</w:t>
      </w:r>
      <w:r w:rsidR="00867601" w:rsidRPr="0091774D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35"/>
      </w:r>
    </w:p>
    <w:p w14:paraId="4589723D" w14:textId="16BF5545" w:rsidR="00C77F93" w:rsidRPr="0091774D" w:rsidRDefault="008601F5">
      <w:pPr>
        <w:spacing w:after="150" w:line="240" w:lineRule="auto"/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</w:pPr>
      <w:r w:rsidRPr="0091774D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lastRenderedPageBreak/>
        <w:t>In Midrashim Tannaitic, </w:t>
      </w:r>
      <w:r w:rsidRPr="0091774D">
        <w:rPr>
          <w:rFonts w:ascii="PT Sans" w:eastAsia="@Malgun Gothic" w:hAnsi="PT Sans" w:cs="@Malgun Gothic"/>
          <w:i/>
          <w:color w:val="141414"/>
          <w:sz w:val="24"/>
          <w:szCs w:val="24"/>
          <w:shd w:val="clear" w:color="auto" w:fill="FFFFFF"/>
        </w:rPr>
        <w:t>Sifré</w:t>
      </w:r>
      <w:r w:rsidRPr="0091774D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 la Deuteronom (începutul secolului al III-lea e.n.) îl înf</w:t>
      </w:r>
      <w:r w:rsidRPr="0091774D">
        <w:rPr>
          <w:rFonts w:ascii="PT Sans" w:eastAsia="Arial" w:hAnsi="PT Sans" w:cs="Arial"/>
          <w:color w:val="141414"/>
          <w:sz w:val="24"/>
          <w:szCs w:val="24"/>
          <w:shd w:val="clear" w:color="auto" w:fill="FFFFFF"/>
        </w:rPr>
        <w:t>ăț</w:t>
      </w:r>
      <w:r w:rsidRPr="0091774D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</w:t>
      </w:r>
      <w:r w:rsidRPr="0091774D">
        <w:rPr>
          <w:rFonts w:ascii="PT Sans" w:eastAsia="Arial" w:hAnsi="PT Sans" w:cs="Arial"/>
          <w:color w:val="141414"/>
          <w:sz w:val="24"/>
          <w:szCs w:val="24"/>
          <w:shd w:val="clear" w:color="auto" w:fill="FFFFFF"/>
        </w:rPr>
        <w:t>ș</w:t>
      </w:r>
      <w:r w:rsidRPr="0091774D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eaz</w:t>
      </w:r>
      <w:r w:rsidRPr="0091774D">
        <w:rPr>
          <w:rFonts w:ascii="PT Sans" w:eastAsia="Arial" w:hAnsi="PT Sans" w:cs="Arial"/>
          <w:color w:val="141414"/>
          <w:sz w:val="24"/>
          <w:szCs w:val="24"/>
          <w:shd w:val="clear" w:color="auto" w:fill="FFFFFF"/>
        </w:rPr>
        <w:t>ă</w:t>
      </w:r>
      <w:r w:rsidRPr="0091774D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pe Avraam ca un apologet activ al lui Dumnezeu:</w:t>
      </w:r>
    </w:p>
    <w:p w14:paraId="44F079FB" w14:textId="2E62101E" w:rsidR="00C77F93" w:rsidRPr="0091774D" w:rsidRDefault="004A303E">
      <w:pPr>
        <w:spacing w:before="150" w:after="150" w:line="240" w:lineRule="auto"/>
        <w:ind w:left="375" w:right="37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3E0E89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="008601F5" w:rsidRPr="003E0E89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Sufletul pe care l-a f</w:t>
      </w:r>
      <w:r w:rsidR="008601F5" w:rsidRPr="003E0E89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="008601F5" w:rsidRPr="003E0E89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cut în Haran</w:t>
      </w:r>
      <w:r w:rsidRPr="003E0E89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="008601F5" w:rsidRPr="003E0E89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(Geneza 12:5). </w:t>
      </w:r>
      <w:r w:rsidR="008601F5" w:rsidRPr="00AF029F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Acum nu se pune problema c</w:t>
      </w:r>
      <w:r w:rsidR="003E0E89" w:rsidRPr="00AF029F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a</w:t>
      </w:r>
      <w:r w:rsidR="008601F5" w:rsidRPr="00AF029F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 dac</w:t>
      </w:r>
      <w:r w:rsidR="008601F5" w:rsidRPr="00AF029F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="008601F5" w:rsidRPr="00AF029F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toti din lume s-ar aduna pentru a crea un singur tantar </w:t>
      </w:r>
      <w:r w:rsidR="008601F5" w:rsidRPr="00AF029F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="008601F5" w:rsidRPr="00AF029F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</w:t>
      </w:r>
      <w:proofErr w:type="gramStart"/>
      <w:r w:rsidR="008601F5" w:rsidRPr="00AF029F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</w:t>
      </w:r>
      <w:proofErr w:type="gramEnd"/>
      <w:r w:rsidR="008601F5" w:rsidRPr="00AF029F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aduce în el suflare de viata, nu ar putea face asta niciodat</w:t>
      </w:r>
      <w:r w:rsidR="008601F5" w:rsidRPr="00AF029F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="008601F5" w:rsidRPr="00AF029F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?</w:t>
      </w:r>
      <w:r w:rsidR="008601F5" w:rsidRPr="0091774D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="008601F5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Dar sensul este c</w:t>
      </w:r>
      <w:r w:rsidR="008601F5" w:rsidRPr="0091774D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="008601F5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tat</w:t>
      </w:r>
      <w:r w:rsidR="008601F5" w:rsidRPr="0091774D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="008601F5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l nostru, Avraam, a f</w:t>
      </w:r>
      <w:r w:rsidR="008601F5" w:rsidRPr="0091774D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="008601F5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cut prozeli</w:t>
      </w:r>
      <w:r w:rsidR="003E0E89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ț</w:t>
      </w:r>
      <w:r w:rsidR="008601F5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</w:t>
      </w:r>
      <w:r w:rsidR="008601F5" w:rsidRPr="0091774D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="008601F5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i-a adus sub aripile prezen</w:t>
      </w:r>
      <w:r w:rsidR="008601F5" w:rsidRPr="0091774D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="008601F5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ei lui Dumnezeu</w:t>
      </w:r>
      <w:r w:rsidR="003E0E89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="008601F5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(</w:t>
      </w:r>
      <w:r w:rsidR="008601F5" w:rsidRPr="0091774D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Sifré</w:t>
      </w:r>
      <w:bookmarkStart w:id="1" w:name="_GoBack"/>
      <w:bookmarkEnd w:id="1"/>
      <w:r w:rsidR="008601F5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la Deut 32:2)</w:t>
      </w:r>
      <w:r w:rsidR="0024235E" w:rsidRPr="0091774D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r w:rsidR="0024235E" w:rsidRPr="0091774D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36"/>
      </w:r>
    </w:p>
    <w:p w14:paraId="58847AA2" w14:textId="48F571EA" w:rsidR="00C77F93" w:rsidRPr="002B77FB" w:rsidRDefault="008054F9">
      <w:pPr>
        <w:spacing w:after="150" w:line="240" w:lineRule="auto"/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</w:pP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lastRenderedPageBreak/>
        <w:t>Chiar dac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Evanghelia dup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Matei este datat</w:t>
      </w:r>
      <w:r w:rsidR="003E0E89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</w:t>
      </w:r>
      <w:r w:rsidR="003E0E89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î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nainte de 70 </w:t>
      </w:r>
      <w:r w:rsidR="0011039A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d.H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, Matei a tr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it într-o perioad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în care tradi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ia lui Avraam, cel care f</w:t>
      </w:r>
      <w:r w:rsidR="003E0E89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cea prozelitism, </w:t>
      </w:r>
      <w:r w:rsidR="00341334"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exista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.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În </w:t>
      </w:r>
      <w:r w:rsidRPr="002B77FB">
        <w:rPr>
          <w:rFonts w:ascii="PT Sans" w:eastAsia="@Malgun Gothic" w:hAnsi="PT Sans" w:cs="@Malgun Gothic"/>
          <w:i/>
          <w:iCs/>
          <w:color w:val="141414"/>
          <w:sz w:val="24"/>
          <w:szCs w:val="24"/>
          <w:shd w:val="clear" w:color="auto" w:fill="FFFFFF"/>
        </w:rPr>
        <w:t>Book of Jubi</w:t>
      </w:r>
      <w:r w:rsidR="00341334" w:rsidRPr="002B77FB">
        <w:rPr>
          <w:rFonts w:ascii="PT Sans" w:eastAsia="@Malgun Gothic" w:hAnsi="PT Sans" w:cs="@Malgun Gothic"/>
          <w:i/>
          <w:iCs/>
          <w:color w:val="141414"/>
          <w:sz w:val="24"/>
          <w:szCs w:val="24"/>
          <w:shd w:val="clear" w:color="auto" w:fill="FFFFFF"/>
        </w:rPr>
        <w:t xml:space="preserve">lees 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(</w:t>
      </w:r>
      <w:r w:rsidRPr="002B77FB">
        <w:rPr>
          <w:rFonts w:ascii="PT Sans" w:eastAsia="@Malgun Gothic" w:hAnsi="PT Sans" w:cs="@Malgun Gothic"/>
          <w:i/>
          <w:color w:val="141414"/>
          <w:sz w:val="24"/>
          <w:szCs w:val="24"/>
          <w:shd w:val="clear" w:color="auto" w:fill="FFFFFF"/>
        </w:rPr>
        <w:t>c.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 160-150 î.Hr.), Avraam le spune tat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lui 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 fra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ilor s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i: </w:t>
      </w:r>
      <w:r w:rsidR="00341334"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“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Nu v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închina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 lor [idolilor].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Închina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i-v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Dumnezeului cerurilor</w:t>
      </w:r>
      <w:r w:rsidR="00341334"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”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(</w:t>
      </w:r>
      <w:r w:rsidRPr="002B77FB">
        <w:rPr>
          <w:rFonts w:ascii="PT Sans" w:eastAsia="@Malgun Gothic" w:hAnsi="PT Sans" w:cs="@Malgun Gothic"/>
          <w:i/>
          <w:color w:val="141414"/>
          <w:sz w:val="24"/>
          <w:szCs w:val="24"/>
          <w:shd w:val="clear" w:color="auto" w:fill="FFFFFF"/>
        </w:rPr>
        <w:t>Jub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 12:3-4).</w:t>
      </w:r>
      <w:r w:rsidR="0024235E" w:rsidRPr="002B77FB">
        <w:rPr>
          <w:rStyle w:val="FootnoteReference"/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footnoteReference w:id="37"/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 În versiunea sa rescris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din Geneza 12:10–20 (</w:t>
      </w:r>
      <w:r w:rsidRPr="002B77FB">
        <w:rPr>
          <w:rFonts w:ascii="PT Sans" w:eastAsia="@Malgun Gothic" w:hAnsi="PT Sans" w:cs="@Malgun Gothic"/>
          <w:i/>
          <w:color w:val="141414"/>
          <w:sz w:val="24"/>
          <w:szCs w:val="24"/>
          <w:shd w:val="clear" w:color="auto" w:fill="FFFFFF"/>
        </w:rPr>
        <w:t>c.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 93-94 e.n.), Josephus îl descrie pe Avraam ca pe un apologet </w:t>
      </w:r>
      <w:r w:rsidR="002677EE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prin excelen</w:t>
      </w:r>
      <w:r w:rsidR="003E0E89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ță</w:t>
      </w:r>
      <w:r w:rsidR="002677EE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al lui Dumnezeu, care a c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utat s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-i converteasc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pe egipteni la monoteism prin dialog 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 persuasiune:</w:t>
      </w:r>
    </w:p>
    <w:p w14:paraId="6D617AA1" w14:textId="39C2D9FA" w:rsidR="00C77F93" w:rsidRPr="002B77FB" w:rsidRDefault="008054F9">
      <w:pPr>
        <w:spacing w:before="150" w:after="150" w:line="240" w:lineRule="auto"/>
        <w:ind w:left="375" w:right="375"/>
        <w:jc w:val="both"/>
        <w:rPr>
          <w:rFonts w:ascii="PT Sans" w:eastAsia="@Malgun Gothic" w:hAnsi="PT Sans" w:cs="@Malgun Gothic"/>
          <w:color w:val="000000"/>
          <w:sz w:val="24"/>
          <w:shd w:val="clear" w:color="auto" w:fill="FFFFFF"/>
        </w:rPr>
      </w:pP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C</w:t>
      </w:r>
      <w:r w:rsidR="00471C4C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eva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timp mai târziu, Canaan</w:t>
      </w:r>
      <w:r w:rsidR="00383D22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trecand prin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strâ</w:t>
      </w:r>
      <w:r w:rsidR="002F2BD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ns</w:t>
      </w:r>
      <w:r w:rsidR="003A5951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oarea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foametei, Avraam</w:t>
      </w:r>
      <w:r w:rsidR="00383D22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auzind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despre prosperitatea egiptenilor, s-a gândit s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-i viziteze, deopotriv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pentru a profita de abunden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a lor 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pentru a auzi ce spuneau preo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ii lor despre zei;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inten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ionând, dac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="00383D22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gasea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doctrina lor mai </w:t>
      </w:r>
      <w:r w:rsidR="0020046E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stralucit</w:t>
      </w:r>
      <w:r w:rsidR="003E0E89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decât a lui, s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se conformeze ei sau, </w:t>
      </w:r>
      <w:r w:rsidR="002F2BD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altfel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 s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-i converteasc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la o</w:t>
      </w:r>
      <w:r w:rsidR="00383D22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g</w:t>
      </w:r>
      <w:r w:rsidR="003E0E89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â</w:t>
      </w:r>
      <w:r w:rsidR="00383D22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ndire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mai </w:t>
      </w:r>
      <w:r w:rsidR="0020046E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bun</w:t>
      </w:r>
      <w:r w:rsidR="003E0E89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ă,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dac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propriile sale convingeri se dovede</w:t>
      </w:r>
      <w:r w:rsidR="00383D22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au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superioare</w:t>
      </w:r>
      <w:proofErr w:type="gramStart"/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proofErr w:type="gramEnd"/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Avraam a discutat cu fiecare parte 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i, expunând argumentele pe care le-au invocat în favoarea opiniilor lor particulare, a demonstrat c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ele</w:t>
      </w:r>
      <w:r>
        <w:rPr>
          <w:rFonts w:ascii="@Malgun Gothic" w:eastAsia="@Malgun Gothic" w:hAnsi="@Malgun Gothic" w:cs="@Malgun Gothic"/>
          <w:color w:val="000000"/>
          <w:sz w:val="24"/>
          <w:shd w:val="clear" w:color="auto" w:fill="FFFFFF"/>
        </w:rPr>
        <w:t xml:space="preserve"> 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erau</w:t>
      </w:r>
      <w:r w:rsidR="0020046E"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nefolositoare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</w:t>
      </w:r>
      <w:r w:rsidRPr="002B77FB">
        <w:rPr>
          <w:rFonts w:ascii="PT Sans" w:eastAsia="Calibri" w:hAnsi="PT Sans" w:cs="Calibri"/>
          <w:color w:val="000000"/>
          <w:sz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i nu con</w:t>
      </w:r>
      <w:r w:rsidRPr="002B77FB">
        <w:rPr>
          <w:rFonts w:ascii="PT Sans" w:eastAsia="Calibri" w:hAnsi="PT Sans" w:cs="Calibri"/>
          <w:color w:val="000000"/>
          <w:sz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ineau nimic adev</w:t>
      </w:r>
      <w:r w:rsidRPr="002B77FB">
        <w:rPr>
          <w:rFonts w:ascii="PT Sans" w:eastAsia="Calibri" w:hAnsi="PT Sans" w:cs="Calibri"/>
          <w:color w:val="000000"/>
          <w:sz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rat</w:t>
      </w:r>
      <w:r w:rsidRPr="002B77FB">
        <w:rPr>
          <w:rFonts w:ascii="PT Sans" w:eastAsia="Calibri" w:hAnsi="PT Sans" w:cs="Calibri"/>
          <w:color w:val="000000"/>
          <w:sz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(</w:t>
      </w:r>
      <w:r w:rsidR="00471C4C"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Josephus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,</w:t>
      </w:r>
      <w:r w:rsidRPr="002B77FB">
        <w:rPr>
          <w:rFonts w:ascii="PT Sans" w:eastAsia="Calibri" w:hAnsi="PT Sans" w:cs="Calibri"/>
          <w:color w:val="000000"/>
          <w:sz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i/>
          <w:color w:val="000000"/>
          <w:sz w:val="24"/>
          <w:shd w:val="clear" w:color="auto" w:fill="FFFFFF"/>
        </w:rPr>
        <w:t>Ant.</w:t>
      </w:r>
      <w:r w:rsidRPr="002B77FB">
        <w:rPr>
          <w:rFonts w:ascii="PT Sans" w:eastAsia="Calibri" w:hAnsi="PT Sans" w:cs="Calibri"/>
          <w:color w:val="000000"/>
          <w:sz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1.161, 166</w:t>
      </w:r>
      <w:r w:rsidRPr="002B77FB">
        <w:rPr>
          <w:rFonts w:ascii="PT Sans" w:eastAsia="Calibri" w:hAnsi="PT Sans" w:cs="Calibri"/>
          <w:color w:val="000000"/>
          <w:sz w:val="24"/>
          <w:shd w:val="clear" w:color="auto" w:fill="FFFFFF"/>
        </w:rPr>
        <w:t> </w:t>
      </w:r>
      <w:r w:rsidR="00471C4C"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LCL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)</w:t>
      </w:r>
      <w:r w:rsidR="003E0E89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.</w:t>
      </w:r>
    </w:p>
    <w:p w14:paraId="4FAA7443" w14:textId="296EE574" w:rsidR="00C77F93" w:rsidRPr="002B77FB" w:rsidRDefault="008054F9">
      <w:pPr>
        <w:spacing w:after="150" w:line="240" w:lineRule="auto"/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</w:pP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Josephus sugereaz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c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Avraam a câ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tigat disputa 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 a schimbat convingerile religioase ale a</w:t>
      </w:r>
      <w:r w:rsidR="00383D22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s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cult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torilor s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i prin argumente puternice 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 concludente.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 </w:t>
      </w:r>
      <w:r w:rsidR="0024235E" w:rsidRPr="002B77FB">
        <w:rPr>
          <w:rStyle w:val="FootnoteReference"/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footnoteReference w:id="38"/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Activitatea apologetic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a lui 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lastRenderedPageBreak/>
        <w:t>Avraam nu este o surpriz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pentru cititor,</w:t>
      </w:r>
      <w:r w:rsidR="0011039A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pentru c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numai cu 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ase versete mai </w:t>
      </w:r>
      <w:r w:rsidR="003E0E89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î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nainte Josephus comenteaz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c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Avraam </w:t>
      </w:r>
      <w:r w:rsidR="00471C4C"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“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a început s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aib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concep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ii mai înalte despre virtute decât restul omenirii 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 s-a hot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rât s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reformeze 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 s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schimbe ideile universal acceptate despre Dumnezeu.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El a fost astfel primul care a declarat cu îndr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zneal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c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Dumnezeu, creatorul universului, este unul</w:t>
      </w:r>
      <w:r w:rsidR="00471C4C"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”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(</w:t>
      </w:r>
      <w:r w:rsidRPr="002B77FB">
        <w:rPr>
          <w:rFonts w:ascii="PT Sans" w:eastAsia="@Malgun Gothic" w:hAnsi="PT Sans" w:cs="@Malgun Gothic"/>
          <w:i/>
          <w:color w:val="141414"/>
          <w:sz w:val="24"/>
          <w:szCs w:val="24"/>
          <w:shd w:val="clear" w:color="auto" w:fill="FFFFFF"/>
        </w:rPr>
        <w:t>Ant.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 1.155 lcl). Leg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tura tematic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dintre cele dou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pasaje este subliniat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de descrierea lui Josephus despre</w:t>
      </w:r>
      <w:r>
        <w:rPr>
          <w:rFonts w:ascii="@Malgun Gothic" w:eastAsia="@Malgun Gothic" w:hAnsi="@Malgun Gothic" w:cs="@Malgun Gothic"/>
          <w:color w:val="141414"/>
          <w:sz w:val="24"/>
          <w:shd w:val="clear" w:color="auto" w:fill="FFFFFF"/>
        </w:rPr>
        <w:t xml:space="preserve"> 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Avraam ca fiind excep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ional de persuasiv (</w:t>
      </w:r>
      <w:proofErr w:type="gramStart"/>
      <w:r w:rsidRPr="002B77FB">
        <w:rPr>
          <w:rFonts w:ascii="PT Sans" w:eastAsia="@Malgun Gothic" w:hAnsi="PT Sans" w:cs="@Malgun Gothic"/>
          <w:i/>
          <w:color w:val="141414"/>
          <w:sz w:val="24"/>
          <w:szCs w:val="24"/>
          <w:shd w:val="clear" w:color="auto" w:fill="FFFFFF"/>
        </w:rPr>
        <w:t>Ant</w:t>
      </w:r>
      <w:r w:rsidRPr="002B77FB">
        <w:rPr>
          <w:rFonts w:ascii="PT Sans" w:eastAsia="Calibri" w:hAnsi="PT Sans" w:cs="Calibri"/>
          <w:i/>
          <w:color w:val="141414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i/>
          <w:color w:val="141414"/>
          <w:sz w:val="24"/>
          <w:szCs w:val="24"/>
          <w:shd w:val="clear" w:color="auto" w:fill="FFFFFF"/>
        </w:rPr>
        <w:t>.</w:t>
      </w:r>
      <w:proofErr w:type="gramEnd"/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1.154, 167),</w:t>
      </w:r>
      <w:r w:rsidR="0024235E" w:rsidRPr="002B77FB">
        <w:rPr>
          <w:rStyle w:val="FootnoteReference"/>
          <w:rFonts w:ascii="PT Sans" w:eastAsia="Malgun Gothic" w:hAnsi="PT Sans" w:cs="@Malgun Gothic"/>
          <w:color w:val="141414"/>
          <w:sz w:val="24"/>
          <w:szCs w:val="24"/>
          <w:shd w:val="clear" w:color="auto" w:fill="FFFFFF"/>
        </w:rPr>
        <w:footnoteReference w:id="39"/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o tem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pe care Philon o dezvolt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(</w:t>
      </w:r>
      <w:proofErr w:type="gramStart"/>
      <w:r w:rsidRPr="002B77FB">
        <w:rPr>
          <w:rFonts w:ascii="PT Sans" w:eastAsia="@Malgun Gothic" w:hAnsi="PT Sans" w:cs="@Malgun Gothic"/>
          <w:i/>
          <w:color w:val="141414"/>
          <w:sz w:val="24"/>
          <w:szCs w:val="24"/>
          <w:shd w:val="clear" w:color="auto" w:fill="FFFFFF"/>
        </w:rPr>
        <w:t>Virt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.</w:t>
      </w:r>
      <w:proofErr w:type="gramEnd"/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217-219).</w:t>
      </w:r>
      <w:r w:rsidR="0024235E" w:rsidRPr="002B77FB">
        <w:rPr>
          <w:rStyle w:val="FootnoteReference"/>
          <w:rFonts w:ascii="PT Sans" w:eastAsia="Malgun Gothic" w:hAnsi="PT Sans" w:cs="@Malgun Gothic"/>
          <w:color w:val="141414"/>
          <w:sz w:val="24"/>
          <w:szCs w:val="24"/>
          <w:shd w:val="clear" w:color="auto" w:fill="FFFFFF"/>
        </w:rPr>
        <w:footnoteReference w:id="40"/>
      </w:r>
    </w:p>
    <w:p w14:paraId="593B1F41" w14:textId="2EEE2617" w:rsidR="00C77F93" w:rsidRPr="002B77FB" w:rsidRDefault="008054F9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Sursele pe care le-am examinat se întind de la mijlocul secolului al II-lea î.e.n. pân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 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în secolul al III-lea </w:t>
      </w:r>
      <w:r w:rsidR="00172074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d.H</w:t>
      </w:r>
      <w:r w:rsidR="0066342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r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. Sunt bine distribuite 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reflect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o varietate de limbi (ebraic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 greac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 aramaic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) 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genuri (Scriptura rescris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 Targum, Tannaitic Midrash).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Mai mult decât atât, sursele care </w:t>
      </w:r>
      <w:r w:rsidR="003E0E89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î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l postdateaz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 pe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Philon con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in aproape sigur material hagadic din vremea lui Philon.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Perioada de transmitere este doar</w:t>
      </w:r>
      <w:r w:rsidR="0011039A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o chestiune de zeci de ani în cazul lui Josephus. În cele din urm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 toate textele care îl înf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eaz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pe Avraam ca un apologet al lui Dumnezeu, inclusiv relat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rile rescrise despre via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 lui Avraam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="0024235E" w:rsidRPr="002B77FB">
        <w:rPr>
          <w:rStyle w:val="FootnoteReference"/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footnoteReference w:id="41"/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 fie se concentreaz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pe 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lastRenderedPageBreak/>
        <w:t>Geneza 12:5 (la doar dou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versete distan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de promisiunea avraamic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din 12:3), fie se adun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în jurul </w:t>
      </w:r>
      <w:r w:rsidR="00DC5EF9">
        <w:rPr>
          <w:rFonts w:ascii="PT Sans" w:eastAsia="@Malgun Gothic" w:hAnsi="PT Sans" w:cs="@Malgun Gothic"/>
          <w:sz w:val="24"/>
          <w:szCs w:val="24"/>
          <w:shd w:val="clear" w:color="auto" w:fill="FFFFFF"/>
        </w:rPr>
        <w:t>lor</w:t>
      </w:r>
      <w:r w:rsidRPr="00DC3901">
        <w:rPr>
          <w:rFonts w:ascii="PT Sans" w:eastAsia="@Malgun Gothic" w:hAnsi="PT Sans" w:cs="@Malgun Gothic"/>
          <w:sz w:val="24"/>
          <w:szCs w:val="24"/>
          <w:shd w:val="clear" w:color="auto" w:fill="FFFFFF"/>
        </w:rPr>
        <w:t>.</w:t>
      </w:r>
      <w:r w:rsidR="0024235E" w:rsidRPr="002B77FB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42"/>
      </w:r>
    </w:p>
    <w:p w14:paraId="293F5B23" w14:textId="77777777" w:rsidR="00C772C6" w:rsidRPr="002B77FB" w:rsidRDefault="00C772C6" w:rsidP="002649F8">
      <w:pPr>
        <w:spacing w:after="0" w:line="240" w:lineRule="auto"/>
        <w:ind w:firstLine="345"/>
        <w:rPr>
          <w:rFonts w:ascii="PT Sans" w:eastAsia="@Malgun Gothic" w:hAnsi="PT Sans" w:cs="@Malgun Gothic"/>
          <w:i/>
          <w:color w:val="000000"/>
          <w:sz w:val="24"/>
          <w:szCs w:val="24"/>
          <w:highlight w:val="yellow"/>
          <w:shd w:val="clear" w:color="auto" w:fill="FFFFFF"/>
        </w:rPr>
      </w:pPr>
    </w:p>
    <w:p w14:paraId="2A722F74" w14:textId="77777777" w:rsidR="00C772C6" w:rsidRPr="002B77FB" w:rsidRDefault="00C772C6">
      <w:pPr>
        <w:spacing w:after="0" w:line="240" w:lineRule="auto"/>
        <w:ind w:firstLine="345"/>
        <w:jc w:val="center"/>
        <w:rPr>
          <w:rFonts w:ascii="PT Sans" w:eastAsia="@Malgun Gothic" w:hAnsi="PT Sans" w:cs="@Malgun Gothic"/>
          <w:i/>
          <w:color w:val="000000"/>
          <w:sz w:val="24"/>
          <w:szCs w:val="24"/>
          <w:highlight w:val="yellow"/>
          <w:shd w:val="clear" w:color="auto" w:fill="FFFFFF"/>
        </w:rPr>
      </w:pPr>
    </w:p>
    <w:p w14:paraId="6D80BDD2" w14:textId="0137FB07" w:rsidR="00756507" w:rsidRDefault="00AB4D7F" w:rsidP="00AB4D7F">
      <w:pPr>
        <w:spacing w:after="0" w:line="240" w:lineRule="auto"/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</w:pPr>
      <w:r w:rsidRPr="00AB4D7F">
        <w:rPr>
          <w:rFonts w:ascii="@Malgun Gothic" w:eastAsia="@Malgun Gothic" w:hAnsi="@Malgun Gothic" w:cs="@Malgun Gothic"/>
          <w:i/>
          <w:color w:val="000000"/>
          <w:sz w:val="24"/>
          <w:shd w:val="clear" w:color="auto" w:fill="FFFFFF"/>
        </w:rPr>
        <w:t xml:space="preserve">        </w:t>
      </w:r>
      <w:r w:rsidRPr="003E0E89">
        <w:rPr>
          <w:rFonts w:ascii="@Malgun Gothic" w:eastAsia="@Malgun Gothic" w:hAnsi="@Malgun Gothic" w:cs="@Malgun Gothic"/>
          <w:i/>
          <w:color w:val="000000"/>
          <w:sz w:val="24"/>
          <w:shd w:val="clear" w:color="auto" w:fill="FFFFFF"/>
        </w:rPr>
        <w:t xml:space="preserve"> </w:t>
      </w:r>
      <w:r w:rsidRPr="003E0E89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Avraam Prozelitistul</w:t>
      </w:r>
      <w:r w:rsidR="00C86201" w:rsidRPr="002B77FB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</w:t>
      </w:r>
      <w:r w:rsidRPr="002B77FB"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>în literatura epocii elenistico-</w:t>
      </w:r>
      <w:r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romane </w:t>
      </w:r>
    </w:p>
    <w:p w14:paraId="1CF10DBB" w14:textId="77777777" w:rsidR="00756507" w:rsidRDefault="00756507" w:rsidP="00AB4D7F">
      <w:pPr>
        <w:spacing w:after="0" w:line="240" w:lineRule="auto"/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</w:pPr>
    </w:p>
    <w:p w14:paraId="4C2AF68D" w14:textId="7EFF2310" w:rsidR="00C77F93" w:rsidRPr="002B77FB" w:rsidRDefault="00AB4D7F" w:rsidP="00AB4D7F">
      <w:pPr>
        <w:spacing w:after="0" w:line="240" w:lineRule="auto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>
        <w:rPr>
          <w:rFonts w:ascii="PT Sans" w:eastAsia="@Malgun Gothic" w:hAnsi="PT Sans" w:cs="@Malgun Gothic"/>
          <w:i/>
          <w:color w:val="000000"/>
          <w:sz w:val="24"/>
          <w:szCs w:val="24"/>
          <w:shd w:val="clear" w:color="auto" w:fill="FFFFFF"/>
        </w:rPr>
        <w:t xml:space="preserve">                          </w:t>
      </w:r>
    </w:p>
    <w:p w14:paraId="27415551" w14:textId="55A62B03" w:rsidR="00C77F93" w:rsidRDefault="00BF301B" w:rsidP="002649F8">
      <w:pPr>
        <w:pStyle w:val="NoSpacing"/>
        <w:rPr>
          <w:rFonts w:ascii="@Malgun Gothic" w:eastAsia="@Malgun Gothic" w:hAnsi="@Malgun Gothic" w:cs="@Malgun Gothic"/>
          <w:color w:val="141414"/>
          <w:sz w:val="24"/>
          <w:shd w:val="clear" w:color="auto" w:fill="FFFFFF"/>
        </w:rPr>
      </w:pPr>
      <w:r w:rsidRPr="00BF301B">
        <w:rPr>
          <w:rFonts w:ascii="PT Sans" w:hAnsi="PT Sans"/>
          <w:noProof/>
          <w:sz w:val="24"/>
          <w:szCs w:val="24"/>
        </w:rPr>
        <w:drawing>
          <wp:inline distT="0" distB="0" distL="0" distR="0" wp14:anchorId="62CCFF69" wp14:editId="3CAB49D0">
            <wp:extent cx="5943600" cy="3379470"/>
            <wp:effectExtent l="0" t="0" r="0" b="0"/>
            <wp:docPr id="1262427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4274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2D2F4" w14:textId="7D45A23A" w:rsidR="00C77F93" w:rsidRPr="002B77FB" w:rsidRDefault="008054F9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Luate împreun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</w:t>
      </w:r>
      <w:r w:rsidR="003365E4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dovezile 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indic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faptul c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tradi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ia lui Avraam cel care face</w:t>
      </w:r>
      <w:r w:rsidR="00480A7C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activit</w:t>
      </w:r>
      <w:r w:rsidR="003E0E89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ăț</w:t>
      </w:r>
      <w:r w:rsidR="00480A7C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</w:t>
      </w:r>
      <w:proofErr w:type="gramStart"/>
      <w:r w:rsidR="00480A7C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de 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prozelitizm</w:t>
      </w:r>
      <w:proofErr w:type="gramEnd"/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 existat, dac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nu chiar </w:t>
      </w:r>
      <w:r w:rsidR="003207D4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era 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cunoscut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pe scar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larg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 în secolul I </w:t>
      </w:r>
      <w:r w:rsidR="000352B3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d.Hr.</w:t>
      </w:r>
    </w:p>
    <w:p w14:paraId="20139BE8" w14:textId="12C26F8E" w:rsidR="00C77F93" w:rsidRPr="00AC417D" w:rsidRDefault="008054F9" w:rsidP="00AC417D">
      <w:pPr>
        <w:pStyle w:val="NoSpacing"/>
        <w:rPr>
          <w:rFonts w:ascii="PT Sans" w:eastAsia="@Malgun Gothic" w:hAnsi="PT Sans"/>
          <w:sz w:val="24"/>
          <w:szCs w:val="24"/>
          <w:shd w:val="clear" w:color="auto" w:fill="FFFFFF"/>
        </w:rPr>
      </w:pP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Ca evreu al celui de-al Doilea Templu, Matei era probabil familiarizat cu lectura </w:t>
      </w:r>
      <w:r w:rsidRPr="00AC417D">
        <w:rPr>
          <w:rFonts w:ascii="PT Sans" w:eastAsia="@Malgun Gothic" w:hAnsi="PT Sans"/>
          <w:i/>
          <w:sz w:val="24"/>
          <w:szCs w:val="24"/>
          <w:shd w:val="clear" w:color="auto" w:fill="FFFFFF"/>
        </w:rPr>
        <w:t>p'shat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 din Geneza 12:5 </w:t>
      </w:r>
      <w:proofErr w:type="gramStart"/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( </w:t>
      </w:r>
      <w:r w:rsidRPr="00AC417D">
        <w:rPr>
          <w:rFonts w:ascii="Arial" w:eastAsia="Arial" w:hAnsi="Arial" w:cs="Arial"/>
          <w:sz w:val="24"/>
          <w:szCs w:val="24"/>
          <w:shd w:val="clear" w:color="auto" w:fill="FFFFFF"/>
        </w:rPr>
        <w:t>ןרחב</w:t>
      </w:r>
      <w:proofErr w:type="gramEnd"/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 </w:t>
      </w:r>
      <w:r w:rsidRPr="00AC417D">
        <w:rPr>
          <w:rFonts w:ascii="Arial" w:eastAsia="Arial" w:hAnsi="Arial" w:cs="Arial"/>
          <w:sz w:val="24"/>
          <w:szCs w:val="24"/>
          <w:shd w:val="clear" w:color="auto" w:fill="FFFFFF"/>
        </w:rPr>
        <w:t>ושע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 </w:t>
      </w:r>
      <w:r w:rsidRPr="00AC417D">
        <w:rPr>
          <w:rFonts w:ascii="Arial" w:eastAsia="Arial" w:hAnsi="Arial" w:cs="Arial"/>
          <w:sz w:val="24"/>
          <w:szCs w:val="24"/>
          <w:shd w:val="clear" w:color="auto" w:fill="FFFFFF"/>
        </w:rPr>
        <w:t>רשא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 </w:t>
      </w:r>
      <w:r w:rsidRPr="00AC417D">
        <w:rPr>
          <w:rFonts w:ascii="Arial" w:eastAsia="Arial" w:hAnsi="Arial" w:cs="Arial"/>
          <w:sz w:val="24"/>
          <w:szCs w:val="24"/>
          <w:shd w:val="clear" w:color="auto" w:fill="FFFFFF"/>
        </w:rPr>
        <w:t>שפנה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 </w:t>
      </w:r>
      <w:r w:rsidRPr="00AC417D">
        <w:rPr>
          <w:rFonts w:ascii="Arial" w:eastAsia="Arial" w:hAnsi="Arial" w:cs="Arial"/>
          <w:sz w:val="24"/>
          <w:szCs w:val="24"/>
          <w:shd w:val="clear" w:color="auto" w:fill="FFFFFF"/>
        </w:rPr>
        <w:t>תאו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 ) </w:t>
      </w:r>
      <w:r w:rsidRPr="00AC417D">
        <w:rPr>
          <w:rFonts w:ascii="PT Sans" w:eastAsia="Arial" w:hAnsi="PT Sans" w:cs="Arial"/>
          <w:sz w:val="24"/>
          <w:szCs w:val="24"/>
          <w:shd w:val="clear" w:color="auto" w:fill="FFFFFF"/>
        </w:rPr>
        <w:t>ș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i legendele din jurul acesteia.</w:t>
      </w:r>
      <w:r w:rsidRPr="00AC417D">
        <w:rPr>
          <w:rFonts w:ascii="PT Sans" w:eastAsia="Arial" w:hAnsi="PT Sans" w:cs="Arial"/>
          <w:sz w:val="24"/>
          <w:szCs w:val="24"/>
          <w:shd w:val="clear" w:color="auto" w:fill="FFFFFF"/>
        </w:rPr>
        <w:t> 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Matei 23:15 indic</w:t>
      </w:r>
      <w:r w:rsidRPr="00AC417D">
        <w:rPr>
          <w:rFonts w:ascii="PT Sans" w:eastAsia="Arial" w:hAnsi="PT Sans" w:cs="Arial"/>
          <w:sz w:val="24"/>
          <w:szCs w:val="24"/>
          <w:shd w:val="clear" w:color="auto" w:fill="FFFFFF"/>
        </w:rPr>
        <w:t>ă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familiaritatea lui cu folosirea idiomatic</w:t>
      </w:r>
      <w:r w:rsidRPr="00AC417D">
        <w:rPr>
          <w:rFonts w:ascii="PT Sans" w:eastAsia="Arial" w:hAnsi="PT Sans" w:cs="Arial"/>
          <w:sz w:val="24"/>
          <w:szCs w:val="24"/>
          <w:shd w:val="clear" w:color="auto" w:fill="FFFFFF"/>
        </w:rPr>
        <w:t>ă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a lui</w:t>
      </w:r>
      <w:r w:rsidRPr="00AC417D">
        <w:rPr>
          <w:rFonts w:ascii="PT Sans" w:eastAsia="Arial" w:hAnsi="PT Sans" w:cs="Arial"/>
          <w:sz w:val="24"/>
          <w:szCs w:val="24"/>
          <w:shd w:val="clear" w:color="auto" w:fill="FFFFFF"/>
        </w:rPr>
        <w:t> π</w:t>
      </w:r>
      <w:r w:rsidRPr="00AC417D">
        <w:rPr>
          <w:rFonts w:ascii="Calibri" w:eastAsia="Calibri" w:hAnsi="Calibri" w:cs="Calibri"/>
          <w:sz w:val="24"/>
          <w:szCs w:val="24"/>
          <w:shd w:val="clear" w:color="auto" w:fill="FFFFFF"/>
        </w:rPr>
        <w:t>οιέω</w:t>
      </w:r>
      <w:r w:rsidRPr="00AC417D">
        <w:rPr>
          <w:rFonts w:ascii="PT Sans" w:eastAsia="Calibri" w:hAnsi="PT Sans" w:cs="PT Sans"/>
          <w:sz w:val="24"/>
          <w:szCs w:val="24"/>
          <w:shd w:val="clear" w:color="auto" w:fill="FFFFFF"/>
        </w:rPr>
        <w:t> 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("a face") în leg</w:t>
      </w:r>
      <w:r w:rsidRPr="00AC417D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tur</w:t>
      </w:r>
      <w:r w:rsidRPr="00AC417D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cu cei converti</w:t>
      </w:r>
      <w:r w:rsidRPr="00AC417D">
        <w:rPr>
          <w:rFonts w:ascii="PT Sans" w:eastAsia="Calibri" w:hAnsi="PT Sans" w:cs="Calibri"/>
          <w:sz w:val="24"/>
          <w:szCs w:val="24"/>
          <w:shd w:val="clear" w:color="auto" w:fill="FFFFFF"/>
        </w:rPr>
        <w:t>ț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i</w:t>
      </w:r>
      <w:r w:rsidR="00AB4D7F" w:rsidRPr="00AC417D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-</w:t>
      </w:r>
      <w:r w:rsidR="00AB4D7F" w:rsidRPr="00AC417D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"Pentru c</w:t>
      </w:r>
      <w:r w:rsidRPr="00AC417D">
        <w:rPr>
          <w:rFonts w:ascii="PT Sans" w:eastAsia="Calibri" w:hAnsi="PT Sans" w:cs="Calibri"/>
          <w:sz w:val="24"/>
          <w:szCs w:val="24"/>
          <w:shd w:val="clear" w:color="auto" w:fill="FFFFFF"/>
        </w:rPr>
        <w:t>ă voi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a</w:t>
      </w:r>
      <w:r w:rsidRPr="00AC417D">
        <w:rPr>
          <w:rFonts w:ascii="PT Sans" w:eastAsia="Calibri" w:hAnsi="PT Sans" w:cs="Calibri"/>
          <w:sz w:val="24"/>
          <w:szCs w:val="24"/>
          <w:shd w:val="clear" w:color="auto" w:fill="FFFFFF"/>
        </w:rPr>
        <w:t>ț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i trecut marea </w:t>
      </w:r>
      <w:r w:rsidRPr="00AC417D">
        <w:rPr>
          <w:rFonts w:ascii="PT Sans" w:eastAsia="Calibri" w:hAnsi="PT Sans" w:cs="Calibri"/>
          <w:sz w:val="24"/>
          <w:szCs w:val="24"/>
          <w:shd w:val="clear" w:color="auto" w:fill="FFFFFF"/>
        </w:rPr>
        <w:t>ș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i p</w:t>
      </w:r>
      <w:r w:rsidRPr="00AC417D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mântul pentru a </w:t>
      </w:r>
      <w:r w:rsidRPr="00AC417D">
        <w:rPr>
          <w:rFonts w:ascii="PT Sans" w:eastAsia="@Malgun Gothic" w:hAnsi="PT Sans"/>
          <w:i/>
          <w:sz w:val="24"/>
          <w:szCs w:val="24"/>
          <w:shd w:val="clear" w:color="auto" w:fill="FFFFFF"/>
        </w:rPr>
        <w:t>face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 ( </w:t>
      </w:r>
      <w:r w:rsidRPr="00AC417D">
        <w:rPr>
          <w:rFonts w:ascii="PT Sans" w:eastAsia="Calibri" w:hAnsi="PT Sans" w:cs="Calibri"/>
          <w:sz w:val="24"/>
          <w:szCs w:val="24"/>
          <w:shd w:val="clear" w:color="auto" w:fill="FFFFFF"/>
        </w:rPr>
        <w:t>π</w:t>
      </w:r>
      <w:r w:rsidRPr="00AC417D">
        <w:rPr>
          <w:rFonts w:ascii="Calibri" w:eastAsia="Calibri" w:hAnsi="Calibri" w:cs="Calibri"/>
          <w:sz w:val="24"/>
          <w:szCs w:val="24"/>
          <w:shd w:val="clear" w:color="auto" w:fill="FFFFFF"/>
        </w:rPr>
        <w:t>οι</w:t>
      </w:r>
      <w:r w:rsidRPr="00AC417D">
        <w:rPr>
          <w:rFonts w:ascii="Arial" w:eastAsia="Calibri" w:hAnsi="Arial" w:cs="Arial"/>
          <w:sz w:val="24"/>
          <w:szCs w:val="24"/>
          <w:shd w:val="clear" w:color="auto" w:fill="FFFFFF"/>
        </w:rPr>
        <w:t>ῆ</w:t>
      </w:r>
      <w:r w:rsidRPr="00AC417D">
        <w:rPr>
          <w:rFonts w:ascii="Calibri" w:eastAsia="Calibri" w:hAnsi="Calibri" w:cs="Calibri"/>
          <w:sz w:val="24"/>
          <w:szCs w:val="24"/>
          <w:shd w:val="clear" w:color="auto" w:fill="FFFFFF"/>
        </w:rPr>
        <w:t>σαι</w:t>
      </w:r>
      <w:r w:rsidRPr="00AC417D">
        <w:rPr>
          <w:rFonts w:ascii="PT Sans" w:eastAsia="Calibri" w:hAnsi="PT Sans" w:cs="PT Sans"/>
          <w:sz w:val="24"/>
          <w:szCs w:val="24"/>
          <w:shd w:val="clear" w:color="auto" w:fill="FFFFFF"/>
        </w:rPr>
        <w:t> 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) un singur convertit"</w:t>
      </w:r>
      <w:r w:rsidR="0024235E" w:rsidRPr="00AC417D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43"/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 – 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lastRenderedPageBreak/>
        <w:t>sugerând c</w:t>
      </w:r>
      <w:r w:rsidRPr="00AC417D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el ar fi recunoscut "suflete</w:t>
      </w:r>
      <w:r w:rsidR="003E0E89">
        <w:rPr>
          <w:rFonts w:ascii="PT Sans" w:eastAsia="@Malgun Gothic" w:hAnsi="PT Sans"/>
          <w:sz w:val="24"/>
          <w:szCs w:val="24"/>
          <w:shd w:val="clear" w:color="auto" w:fill="FFFFFF"/>
        </w:rPr>
        <w:t>le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pe care ei le-au </w:t>
      </w:r>
      <w:r w:rsidRPr="00AC417D">
        <w:rPr>
          <w:rFonts w:ascii="PT Sans" w:eastAsia="@Malgun Gothic" w:hAnsi="PT Sans"/>
          <w:i/>
          <w:sz w:val="24"/>
          <w:szCs w:val="24"/>
          <w:shd w:val="clear" w:color="auto" w:fill="FFFFFF"/>
        </w:rPr>
        <w:t>f</w:t>
      </w:r>
      <w:r w:rsidRPr="00AC417D">
        <w:rPr>
          <w:rFonts w:ascii="PT Sans" w:eastAsia="Calibri" w:hAnsi="PT Sans" w:cs="Calibri"/>
          <w:i/>
          <w:sz w:val="24"/>
          <w:szCs w:val="24"/>
          <w:shd w:val="clear" w:color="auto" w:fill="FFFFFF"/>
        </w:rPr>
        <w:t>ă</w:t>
      </w:r>
      <w:r w:rsidRPr="00AC417D">
        <w:rPr>
          <w:rFonts w:ascii="PT Sans" w:eastAsia="@Malgun Gothic" w:hAnsi="PT Sans"/>
          <w:i/>
          <w:sz w:val="24"/>
          <w:szCs w:val="24"/>
          <w:shd w:val="clear" w:color="auto" w:fill="FFFFFF"/>
        </w:rPr>
        <w:t>cut</w:t>
      </w:r>
      <w:r w:rsidRPr="00AC417D">
        <w:rPr>
          <w:rFonts w:ascii="PT Sans" w:eastAsia="Calibri" w:hAnsi="PT Sans" w:cs="Calibri"/>
          <w:sz w:val="24"/>
          <w:szCs w:val="24"/>
          <w:shd w:val="clear" w:color="auto" w:fill="FFFFFF"/>
        </w:rPr>
        <w:t> 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" ca o interpretare a Genezei 12:5. În concluzie, este conving</w:t>
      </w:r>
      <w:r w:rsidRPr="00AC417D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tor faptul c</w:t>
      </w:r>
      <w:r w:rsidRPr="00AC417D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Matei </w:t>
      </w:r>
      <w:r w:rsidRPr="00AC417D">
        <w:rPr>
          <w:rFonts w:ascii="PT Sans" w:eastAsia="Calibri" w:hAnsi="PT Sans" w:cs="Calibri"/>
          <w:sz w:val="24"/>
          <w:szCs w:val="24"/>
          <w:shd w:val="clear" w:color="auto" w:fill="FFFFFF"/>
        </w:rPr>
        <w:t>ș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i comunitatea sa erau familiariza</w:t>
      </w:r>
      <w:r w:rsidRPr="00AC417D">
        <w:rPr>
          <w:rFonts w:ascii="PT Sans" w:eastAsia="Calibri" w:hAnsi="PT Sans" w:cs="Calibri"/>
          <w:sz w:val="24"/>
          <w:szCs w:val="24"/>
          <w:shd w:val="clear" w:color="auto" w:fill="FFFFFF"/>
        </w:rPr>
        <w:t>ț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i cu tradi</w:t>
      </w:r>
      <w:r w:rsidRPr="00AC417D">
        <w:rPr>
          <w:rFonts w:ascii="PT Sans" w:eastAsia="Calibri" w:hAnsi="PT Sans" w:cs="Calibri"/>
          <w:sz w:val="24"/>
          <w:szCs w:val="24"/>
          <w:shd w:val="clear" w:color="auto" w:fill="FFFFFF"/>
        </w:rPr>
        <w:t>ț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ia lui Avraam cel care f</w:t>
      </w:r>
      <w:r w:rsidR="003E0E89">
        <w:rPr>
          <w:rFonts w:ascii="PT Sans" w:eastAsia="@Malgun Gothic" w:hAnsi="PT Sans"/>
          <w:sz w:val="24"/>
          <w:szCs w:val="24"/>
          <w:shd w:val="clear" w:color="auto" w:fill="FFFFFF"/>
        </w:rPr>
        <w:t>ă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cea prozelitizm </w:t>
      </w:r>
      <w:r w:rsidRPr="00AC417D">
        <w:rPr>
          <w:rFonts w:ascii="PT Sans" w:eastAsia="Calibri" w:hAnsi="PT Sans" w:cs="Calibri"/>
          <w:sz w:val="24"/>
          <w:szCs w:val="24"/>
          <w:shd w:val="clear" w:color="auto" w:fill="FFFFFF"/>
        </w:rPr>
        <w:t>ș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i c</w:t>
      </w:r>
      <w:r w:rsidR="003E0E89">
        <w:rPr>
          <w:rFonts w:ascii="PT Sans" w:eastAsia="@Malgun Gothic" w:hAnsi="PT Sans"/>
          <w:sz w:val="24"/>
          <w:szCs w:val="24"/>
          <w:shd w:val="clear" w:color="auto" w:fill="FFFFFF"/>
        </w:rPr>
        <w:t>ă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</w:t>
      </w:r>
      <w:r w:rsidR="003E0E89">
        <w:rPr>
          <w:rFonts w:ascii="PT Sans" w:eastAsia="@Malgun Gothic" w:hAnsi="PT Sans"/>
          <w:sz w:val="24"/>
          <w:szCs w:val="24"/>
          <w:shd w:val="clear" w:color="auto" w:fill="FFFFFF"/>
        </w:rPr>
        <w:t>î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n lumina acestei tradi</w:t>
      </w:r>
      <w:r w:rsidR="003E0E89">
        <w:rPr>
          <w:rFonts w:ascii="PT Sans" w:eastAsia="@Malgun Gothic" w:hAnsi="PT Sans"/>
          <w:sz w:val="24"/>
          <w:szCs w:val="24"/>
          <w:shd w:val="clear" w:color="auto" w:fill="FFFFFF"/>
        </w:rPr>
        <w:t>ț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ii, Matei </w:t>
      </w:r>
      <w:r w:rsidR="003E0E89">
        <w:rPr>
          <w:rFonts w:ascii="PT Sans" w:eastAsia="@Malgun Gothic" w:hAnsi="PT Sans"/>
          <w:sz w:val="24"/>
          <w:szCs w:val="24"/>
          <w:shd w:val="clear" w:color="auto" w:fill="FFFFFF"/>
        </w:rPr>
        <w:t>î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>n capitolul 28 îl portretizeaz</w:t>
      </w:r>
      <w:r w:rsidRPr="00AC417D">
        <w:rPr>
          <w:rFonts w:ascii="PT Sans" w:eastAsia="Calibri" w:hAnsi="PT Sans" w:cs="Calibri"/>
          <w:sz w:val="24"/>
          <w:szCs w:val="24"/>
          <w:shd w:val="clear" w:color="auto" w:fill="FFFFFF"/>
        </w:rPr>
        <w:t>ă</w:t>
      </w:r>
      <w:r w:rsidRPr="00AC417D">
        <w:rPr>
          <w:rFonts w:ascii="PT Sans" w:eastAsia="@Malgun Gothic" w:hAnsi="PT Sans"/>
          <w:sz w:val="24"/>
          <w:szCs w:val="24"/>
          <w:shd w:val="clear" w:color="auto" w:fill="FFFFFF"/>
        </w:rPr>
        <w:t xml:space="preserve"> pe fiul lui Avraam.</w:t>
      </w:r>
    </w:p>
    <w:p w14:paraId="2B50CEC7" w14:textId="77777777" w:rsidR="00C77F93" w:rsidRPr="00AC417D" w:rsidRDefault="00C77F93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</w:p>
    <w:p w14:paraId="5619644F" w14:textId="77777777" w:rsidR="00C77F93" w:rsidRPr="002B77FB" w:rsidRDefault="008054F9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b/>
          <w:color w:val="000000"/>
          <w:sz w:val="24"/>
          <w:szCs w:val="24"/>
          <w:shd w:val="clear" w:color="auto" w:fill="FFFFFF"/>
        </w:rPr>
      </w:pPr>
      <w:r w:rsidRPr="002B77FB">
        <w:rPr>
          <w:rFonts w:ascii="PT Sans" w:eastAsia="@Malgun Gothic" w:hAnsi="PT Sans" w:cs="@Malgun Gothic"/>
          <w:b/>
          <w:color w:val="000000"/>
          <w:sz w:val="24"/>
          <w:szCs w:val="24"/>
          <w:shd w:val="clear" w:color="auto" w:fill="FFFFFF"/>
        </w:rPr>
        <w:t>Concluzie</w:t>
      </w:r>
    </w:p>
    <w:p w14:paraId="272A177F" w14:textId="53268C6E" w:rsidR="00C77F93" w:rsidRPr="002B77FB" w:rsidRDefault="008054F9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Yeshua se descoper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ca fiul lui Avraam în capitolul final al primei Evanghelii, când </w:t>
      </w:r>
      <w:r w:rsidR="00CC732D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ii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="00CC732D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trimite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pe cei unsprezece: </w:t>
      </w:r>
      <w:r w:rsidR="00CC732D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Duce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i-v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face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ucenici din toate neamurile</w:t>
      </w:r>
      <w:r w:rsidR="00CC732D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(Matei 28:19). </w:t>
      </w:r>
      <w:r w:rsidR="00AB4D7F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Aici Yeshua ini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iaz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promisiunea avraamic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(</w:t>
      </w:r>
      <w:r w:rsidR="00CC732D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în tine vor fi binecuvântate toate </w:t>
      </w:r>
      <w:r w:rsidR="00AB4D7F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familiile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mântului</w:t>
      </w:r>
      <w:r w:rsidR="00CC732D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[Geneza 12:3]) prin instruirea ucenicilor s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s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ridice</w:t>
      </w:r>
      <w:r w:rsidR="00657098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lui Avraam </w:t>
      </w:r>
      <w:r w:rsidR="00CC732D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fii din 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neamuri (cf. Matei 3:9; 8:10</w:t>
      </w:r>
      <w:r w:rsidR="00657098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-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12). La fel ca Pavel, Matei atrage aten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ia asupra împlinirii profetice a </w:t>
      </w:r>
      <w:r w:rsidR="00CC732D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promisiunii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lui Dumnezeu fa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de Avraam din Geneza 12:3, folosind cuvintele 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π</w:t>
      </w:r>
      <w:r w:rsidRPr="002B77F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άντα</w:t>
      </w:r>
      <w:r w:rsidRPr="002B77FB">
        <w:rPr>
          <w:rFonts w:ascii="PT Sans" w:eastAsia="Calibri" w:hAnsi="PT Sans" w:cs="PT Sans"/>
          <w:color w:val="000000"/>
          <w:sz w:val="24"/>
          <w:szCs w:val="24"/>
          <w:shd w:val="clear" w:color="auto" w:fill="FFFFFF"/>
        </w:rPr>
        <w:t> </w:t>
      </w:r>
      <w:r w:rsidRPr="002B77F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τ</w:t>
      </w:r>
      <w:r w:rsidRPr="002B77FB"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  <w:t>ὰ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2B77F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ἔ</w:t>
      </w:r>
      <w:r w:rsidRPr="002B77FB">
        <w:rPr>
          <w:rFonts w:ascii="Calibri" w:eastAsia="Arial" w:hAnsi="Calibri" w:cs="Calibri"/>
          <w:color w:val="000000"/>
          <w:sz w:val="24"/>
          <w:szCs w:val="24"/>
          <w:shd w:val="clear" w:color="auto" w:fill="FFFFFF"/>
        </w:rPr>
        <w:t>θνη</w:t>
      </w:r>
      <w:r w:rsidRPr="002B77FB">
        <w:rPr>
          <w:rFonts w:ascii="PT Sans" w:eastAsia="Arial" w:hAnsi="PT Sans" w:cs="PT Sans"/>
          <w:color w:val="000000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(</w:t>
      </w:r>
      <w:r w:rsidR="002E76E7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toate n</w:t>
      </w:r>
      <w:r w:rsidR="0066342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eamurile</w:t>
      </w:r>
      <w:r w:rsidR="002E76E7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), o aluzie la</w:t>
      </w:r>
      <w:r w:rsidR="00CC732D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repetarea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f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g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duin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ei din LXX Gen 18:18, 22. :18 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26:4 (cf. Gal 3:8, 14).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 </w:t>
      </w:r>
      <w:r w:rsidR="00657098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</w:t>
      </w:r>
      <w:r w:rsidR="00657098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e asemenea</w:t>
      </w:r>
      <w:r w:rsidR="00657098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</w:t>
      </w:r>
      <w:r w:rsidR="00657098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Matei 28:19 evoc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tradi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ia lui Avraam </w:t>
      </w:r>
      <w:r w:rsidR="003E0E89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care face prozelitism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 care cheam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neamurile politeiste s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-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abandoneze idolii 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s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se închine singurului Dumnezeu adev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rat.</w:t>
      </w:r>
    </w:p>
    <w:p w14:paraId="14D43317" w14:textId="65785B44" w:rsidR="00C77F93" w:rsidRPr="002B77FB" w:rsidRDefault="008054F9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Când Yeshua este privit ca fiul lui Avraam care aduce mântuirea neamurilor în împlinirea promisiunii avraamice, rela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ia dintre fiul lui David 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fiul lui Avraam din Matei 1:1 devine evident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="00657098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 xml:space="preserve"> 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Aceste dou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identit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mesianice indic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aspectele particulare 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i, respectiv, universale ale slujirii lui Yeshua</w:t>
      </w:r>
      <w:r w:rsidR="0066342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ofer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o viziune</w:t>
      </w:r>
      <w:r w:rsidR="00A3124A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larg</w:t>
      </w:r>
      <w:r w:rsidR="00AF029F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asupra modului în care aceste slujiri apa</w:t>
      </w:r>
      <w:r w:rsidR="003207D4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r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cronologic 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concomitent în nara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iune.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Matthias Konradt explic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:</w:t>
      </w:r>
    </w:p>
    <w:p w14:paraId="2BB8A591" w14:textId="2CB2294A" w:rsidR="00C77F93" w:rsidRPr="002B77FB" w:rsidRDefault="008054F9">
      <w:pPr>
        <w:spacing w:before="150" w:after="150" w:line="240" w:lineRule="auto"/>
        <w:ind w:left="375" w:right="375"/>
        <w:jc w:val="both"/>
        <w:rPr>
          <w:rFonts w:ascii="PT Sans" w:eastAsia="@Malgun Gothic" w:hAnsi="PT Sans" w:cs="@Malgun Gothic"/>
          <w:color w:val="000000"/>
          <w:sz w:val="24"/>
          <w:shd w:val="clear" w:color="auto" w:fill="FFFFFF"/>
        </w:rPr>
      </w:pP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Ordinea inversat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2B77F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υ</w:t>
      </w:r>
      <w:r w:rsidRPr="002B77FB"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  <w:t>ἱὸ</w:t>
      </w:r>
      <w:r w:rsidRPr="002B77F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ς</w:t>
      </w:r>
      <w:r w:rsidRPr="002B77FB">
        <w:rPr>
          <w:rFonts w:ascii="PT Sans" w:eastAsia="Calibri" w:hAnsi="PT Sans" w:cs="PT Sans"/>
          <w:color w:val="000000"/>
          <w:sz w:val="24"/>
          <w:szCs w:val="24"/>
          <w:shd w:val="clear" w:color="auto" w:fill="FFFFFF"/>
        </w:rPr>
        <w:t> Δ</w:t>
      </w:r>
      <w:r w:rsidRPr="002B77F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αυ</w:t>
      </w:r>
      <w:r w:rsidRPr="002B77FB"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  <w:t>ὶ</w:t>
      </w:r>
      <w:r w:rsidRPr="002B77F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δ</w:t>
      </w:r>
      <w:r w:rsidRPr="002B77FB">
        <w:rPr>
          <w:rFonts w:ascii="PT Sans" w:eastAsia="Calibri" w:hAnsi="PT Sans" w:cs="PT Sans"/>
          <w:color w:val="000000"/>
          <w:sz w:val="24"/>
          <w:szCs w:val="24"/>
          <w:shd w:val="clear" w:color="auto" w:fill="FFFFFF"/>
        </w:rPr>
        <w:t> 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2B77F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υ</w:t>
      </w:r>
      <w:r w:rsidRPr="002B77FB"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  <w:t>ἱὸ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2B77F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ς</w:t>
      </w:r>
      <w:r w:rsidRPr="002B77FB">
        <w:rPr>
          <w:rFonts w:ascii="PT Sans" w:eastAsia="Calibri" w:hAnsi="PT Sans" w:cs="PT Sans"/>
          <w:color w:val="000000"/>
          <w:sz w:val="24"/>
          <w:szCs w:val="24"/>
          <w:shd w:val="clear" w:color="auto" w:fill="FFFFFF"/>
        </w:rPr>
        <w:t> </w:t>
      </w:r>
      <w:r w:rsidRPr="002B77F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Ἀ</w:t>
      </w:r>
      <w:r w:rsidRPr="002B77FB">
        <w:rPr>
          <w:rFonts w:ascii="Calibri" w:eastAsia="Arial" w:hAnsi="Calibri" w:cs="Calibri"/>
          <w:color w:val="000000"/>
          <w:sz w:val="24"/>
          <w:szCs w:val="24"/>
          <w:shd w:val="clear" w:color="auto" w:fill="FFFFFF"/>
        </w:rPr>
        <w:t>βραά</w:t>
      </w:r>
      <w:r w:rsidRPr="002B77FB">
        <w:rPr>
          <w:rFonts w:ascii="PT Sans" w:eastAsia="Arial" w:hAnsi="PT Sans" w:cs="PT Sans"/>
          <w:color w:val="000000"/>
          <w:sz w:val="24"/>
          <w:szCs w:val="24"/>
          <w:shd w:val="clear" w:color="auto" w:fill="FFFFFF"/>
        </w:rPr>
        <w:t>μ 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din Matei 1.1 are sens. Extinderea</w:t>
      </w:r>
      <w:r w:rsidR="00A3124A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="007E1DD1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lucrarii de mantuire a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neamurilor</w:t>
      </w:r>
      <w:r w:rsidR="00D600F7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="00657098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dupa Paste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este precedat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de faza </w:t>
      </w:r>
      <w:r w:rsidR="007E1DD1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lucr</w:t>
      </w:r>
      <w:r w:rsidR="00AF029F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ă</w:t>
      </w:r>
      <w:r w:rsidR="007E1DD1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rii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p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mânte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ti a lui Isus în care a fost trimis doar la </w:t>
      </w:r>
      <w:r w:rsidR="007E1DD1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oile pierdute ale casei lui Israel</w:t>
      </w:r>
      <w:r w:rsidR="007E1DD1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”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. Astfel, într-o anumit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m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sur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, Matei 1.1 semnaleaz</w:t>
      </w:r>
      <w:r w:rsidRPr="002B77FB">
        <w:rPr>
          <w:rFonts w:ascii="PT Sans" w:eastAsia="Arial" w:hAnsi="PT Sans" w:cs="Arial"/>
          <w:color w:val="000000"/>
          <w:sz w:val="24"/>
          <w:szCs w:val="24"/>
          <w:shd w:val="clear" w:color="auto" w:fill="FFFFFF"/>
        </w:rPr>
        <w:t>ă</w:t>
      </w:r>
      <w:r>
        <w:rPr>
          <w:rFonts w:ascii="@Malgun Gothic" w:eastAsia="@Malgun Gothic" w:hAnsi="@Malgun Gothic" w:cs="@Malgun Gothic"/>
          <w:color w:val="000000"/>
          <w:sz w:val="24"/>
          <w:shd w:val="clear" w:color="auto" w:fill="FFFFFF"/>
        </w:rPr>
        <w:t xml:space="preserve"> </w:t>
      </w:r>
      <w:r w:rsidR="002E76E7"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“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cronologia</w:t>
      </w:r>
      <w:r w:rsidR="002E76E7"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”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acestor dou</w:t>
      </w:r>
      <w:r w:rsidRPr="002B77FB">
        <w:rPr>
          <w:rFonts w:ascii="PT Sans" w:eastAsia="Arial" w:hAnsi="PT Sans" w:cs="Arial"/>
          <w:color w:val="000000"/>
          <w:sz w:val="24"/>
          <w:shd w:val="clear" w:color="auto" w:fill="FFFFFF"/>
        </w:rPr>
        <w:t>ă</w:t>
      </w:r>
      <w:r w:rsidR="003207D4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faze.</w:t>
      </w:r>
      <w:r w:rsidRPr="002B77FB">
        <w:rPr>
          <w:rFonts w:ascii="PT Sans" w:eastAsia="Arial" w:hAnsi="PT Sans" w:cs="Arial"/>
          <w:color w:val="000000"/>
          <w:sz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Dac</w:t>
      </w:r>
      <w:r w:rsidRPr="002B77FB">
        <w:rPr>
          <w:rFonts w:ascii="PT Sans" w:eastAsia="Arial" w:hAnsi="PT Sans" w:cs="Arial"/>
          <w:color w:val="000000"/>
          <w:sz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Matei face referire la universalitatea mântuirii cu cuvintele </w:t>
      </w:r>
      <w:r w:rsidRPr="002B77FB">
        <w:rPr>
          <w:rFonts w:ascii="Calibri" w:eastAsia="Calibri" w:hAnsi="Calibri" w:cs="Calibri"/>
          <w:color w:val="000000"/>
          <w:sz w:val="24"/>
          <w:shd w:val="clear" w:color="auto" w:fill="FFFFFF"/>
        </w:rPr>
        <w:t>υ</w:t>
      </w:r>
      <w:r w:rsidRPr="002B77FB">
        <w:rPr>
          <w:rFonts w:ascii="Arial" w:eastAsia="Calibri" w:hAnsi="Arial" w:cs="Arial"/>
          <w:color w:val="000000"/>
          <w:sz w:val="24"/>
          <w:shd w:val="clear" w:color="auto" w:fill="FFFFFF"/>
        </w:rPr>
        <w:t>ἱὸ</w:t>
      </w:r>
      <w:r w:rsidRPr="002B77FB">
        <w:rPr>
          <w:rFonts w:ascii="Calibri" w:eastAsia="Calibri" w:hAnsi="Calibri" w:cs="Calibri"/>
          <w:color w:val="000000"/>
          <w:sz w:val="24"/>
          <w:shd w:val="clear" w:color="auto" w:fill="FFFFFF"/>
        </w:rPr>
        <w:t>ς</w:t>
      </w:r>
      <w:r w:rsidRPr="002B77FB">
        <w:rPr>
          <w:rFonts w:ascii="PT Sans" w:eastAsia="Calibri" w:hAnsi="PT Sans" w:cs="PT Sans"/>
          <w:color w:val="000000"/>
          <w:sz w:val="24"/>
          <w:shd w:val="clear" w:color="auto" w:fill="FFFFFF"/>
        </w:rPr>
        <w:t> </w:t>
      </w:r>
      <w:proofErr w:type="gramStart"/>
      <w:r w:rsidRPr="002B77FB">
        <w:rPr>
          <w:rFonts w:ascii="Arial" w:eastAsia="Arial" w:hAnsi="Arial" w:cs="Arial"/>
          <w:color w:val="000000"/>
          <w:sz w:val="24"/>
          <w:shd w:val="clear" w:color="auto" w:fill="FFFFFF"/>
        </w:rPr>
        <w:t>Ἀ</w:t>
      </w:r>
      <w:r w:rsidRPr="002B77FB">
        <w:rPr>
          <w:rFonts w:ascii="Calibri" w:eastAsia="Arial" w:hAnsi="Calibri" w:cs="Calibri"/>
          <w:color w:val="000000"/>
          <w:sz w:val="24"/>
          <w:shd w:val="clear" w:color="auto" w:fill="FFFFFF"/>
        </w:rPr>
        <w:t>βραά</w:t>
      </w:r>
      <w:r w:rsidRPr="002B77FB">
        <w:rPr>
          <w:rFonts w:ascii="PT Sans" w:eastAsia="Arial" w:hAnsi="PT Sans" w:cs="PT Sans"/>
          <w:color w:val="000000"/>
          <w:sz w:val="24"/>
          <w:shd w:val="clear" w:color="auto" w:fill="FFFFFF"/>
        </w:rPr>
        <w:t>μ 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,</w:t>
      </w:r>
      <w:proofErr w:type="gramEnd"/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aceasta nu trebuie pus</w:t>
      </w:r>
      <w:r w:rsidRPr="002B77FB">
        <w:rPr>
          <w:rFonts w:ascii="PT Sans" w:eastAsia="Arial" w:hAnsi="PT Sans" w:cs="Arial"/>
          <w:color w:val="000000"/>
          <w:sz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ca o alternativ</w:t>
      </w:r>
      <w:r w:rsidRPr="002B77FB">
        <w:rPr>
          <w:rFonts w:ascii="PT Sans" w:eastAsia="Arial" w:hAnsi="PT Sans" w:cs="Arial"/>
          <w:color w:val="000000"/>
          <w:sz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exclusiv</w:t>
      </w:r>
      <w:r w:rsidRPr="002B77FB">
        <w:rPr>
          <w:rFonts w:ascii="PT Sans" w:eastAsia="Arial" w:hAnsi="PT Sans" w:cs="Arial"/>
          <w:color w:val="000000"/>
          <w:sz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împotriva semnifica</w:t>
      </w:r>
      <w:r w:rsidRPr="002B77FB">
        <w:rPr>
          <w:rFonts w:ascii="PT Sans" w:eastAsia="Arial" w:hAnsi="PT Sans" w:cs="Arial"/>
          <w:color w:val="000000"/>
          <w:sz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iei lui Avraam ca</w:t>
      </w:r>
      <w:r w:rsidRPr="002B77FB">
        <w:rPr>
          <w:rFonts w:ascii="PT Sans" w:eastAsia="Arial" w:hAnsi="PT Sans" w:cs="Arial"/>
          <w:color w:val="000000"/>
          <w:sz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patriarh</w:t>
      </w:r>
      <w:r w:rsidRPr="002B77FB">
        <w:rPr>
          <w:rFonts w:ascii="PT Sans" w:eastAsia="Arial" w:hAnsi="PT Sans" w:cs="Arial"/>
          <w:color w:val="000000"/>
          <w:sz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i/>
          <w:color w:val="000000"/>
          <w:sz w:val="24"/>
          <w:shd w:val="clear" w:color="auto" w:fill="FFFFFF"/>
        </w:rPr>
        <w:t>al Israelului .</w:t>
      </w:r>
      <w:r w:rsidRPr="002B77FB">
        <w:rPr>
          <w:rFonts w:ascii="PT Sans" w:eastAsia="Arial" w:hAnsi="PT Sans" w:cs="Arial"/>
          <w:i/>
          <w:color w:val="000000"/>
          <w:sz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Mai degrab</w:t>
      </w:r>
      <w:r w:rsidRPr="002B77FB">
        <w:rPr>
          <w:rFonts w:ascii="PT Sans" w:eastAsia="Arial" w:hAnsi="PT Sans" w:cs="Arial"/>
          <w:color w:val="000000"/>
          <w:sz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, cele dou</w:t>
      </w:r>
      <w:r w:rsidRPr="002B77FB">
        <w:rPr>
          <w:rFonts w:ascii="PT Sans" w:eastAsia="Arial" w:hAnsi="PT Sans" w:cs="Arial"/>
          <w:color w:val="000000"/>
          <w:sz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aspecte pot fi interconectate pozitiv: tocmai în calitate de patriarh al lui Israel, Avraam este în acela</w:t>
      </w:r>
      <w:r w:rsidRPr="002B77FB">
        <w:rPr>
          <w:rFonts w:ascii="PT Sans" w:eastAsia="Arial" w:hAnsi="PT Sans" w:cs="Arial"/>
          <w:color w:val="000000"/>
          <w:sz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i timp purt</w:t>
      </w:r>
      <w:r w:rsidRPr="002B77FB">
        <w:rPr>
          <w:rFonts w:ascii="PT Sans" w:eastAsia="Arial" w:hAnsi="PT Sans" w:cs="Arial"/>
          <w:color w:val="000000"/>
          <w:sz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torul promisiunii pentru n</w:t>
      </w:r>
      <w:r w:rsidR="007E1DD1"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eamuri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.</w:t>
      </w:r>
      <w:r w:rsidR="0024235E" w:rsidRPr="002B77FB">
        <w:rPr>
          <w:rStyle w:val="FootnoteReference"/>
          <w:rFonts w:ascii="PT Sans" w:eastAsia="@Malgun Gothic" w:hAnsi="PT Sans" w:cs="@Malgun Gothic"/>
          <w:color w:val="000000"/>
          <w:sz w:val="24"/>
          <w:shd w:val="clear" w:color="auto" w:fill="FFFFFF"/>
        </w:rPr>
        <w:footnoteReference w:id="44"/>
      </w:r>
    </w:p>
    <w:p w14:paraId="65B46598" w14:textId="6C69B71F" w:rsidR="00C77F93" w:rsidRPr="002B77FB" w:rsidRDefault="00716C24">
      <w:pPr>
        <w:spacing w:after="150" w:line="240" w:lineRule="auto"/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</w:pP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Modelul fiu</w:t>
      </w:r>
      <w:r w:rsidR="007E1DD1"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lui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 xml:space="preserve"> lui Avraam a ajutat</w:t>
      </w:r>
      <w:r w:rsidR="007E1DD1"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 xml:space="preserve"> probabil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 xml:space="preserve"> comunitatea lui Matei s</w:t>
      </w:r>
      <w:r w:rsidRPr="002B77FB">
        <w:rPr>
          <w:rFonts w:ascii="PT Sans" w:eastAsia="Calibri" w:hAnsi="PT Sans" w:cs="Calibri"/>
          <w:color w:val="141414"/>
          <w:sz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 xml:space="preserve"> ob</w:t>
      </w:r>
      <w:r w:rsidRPr="002B77FB">
        <w:rPr>
          <w:rFonts w:ascii="PT Sans" w:eastAsia="Calibri" w:hAnsi="PT Sans" w:cs="Calibri"/>
          <w:color w:val="141414"/>
          <w:sz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in</w:t>
      </w:r>
      <w:r w:rsidRPr="002B77FB">
        <w:rPr>
          <w:rFonts w:ascii="PT Sans" w:eastAsia="Calibri" w:hAnsi="PT Sans" w:cs="Calibri"/>
          <w:color w:val="141414"/>
          <w:sz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 xml:space="preserve"> viziune pentru </w:t>
      </w:r>
      <w:r w:rsidR="00657098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lucrarea cu neamurile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.</w:t>
      </w:r>
      <w:r w:rsidRPr="002B77FB">
        <w:rPr>
          <w:rFonts w:ascii="PT Sans" w:eastAsia="Calibri" w:hAnsi="PT Sans" w:cs="Calibri"/>
          <w:color w:val="141414"/>
          <w:sz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Înf</w:t>
      </w:r>
      <w:r w:rsidRPr="002B77FB">
        <w:rPr>
          <w:rFonts w:ascii="PT Sans" w:eastAsia="Calibri" w:hAnsi="PT Sans" w:cs="Calibri"/>
          <w:color w:val="141414"/>
          <w:sz w:val="24"/>
          <w:shd w:val="clear" w:color="auto" w:fill="FFFFFF"/>
        </w:rPr>
        <w:t>ăț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i</w:t>
      </w:r>
      <w:r w:rsidRPr="002B77FB">
        <w:rPr>
          <w:rFonts w:ascii="PT Sans" w:eastAsia="Calibri" w:hAnsi="PT Sans" w:cs="Calibri"/>
          <w:color w:val="141414"/>
          <w:sz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 xml:space="preserve">ându-l pe Yeshua ca fiul lui Avraam la începutul </w:t>
      </w:r>
      <w:r w:rsidRPr="002B77FB">
        <w:rPr>
          <w:rFonts w:ascii="PT Sans" w:eastAsia="Calibri" w:hAnsi="PT Sans" w:cs="Calibri"/>
          <w:color w:val="141414"/>
          <w:sz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i sfâr</w:t>
      </w:r>
      <w:r w:rsidRPr="002B77FB">
        <w:rPr>
          <w:rFonts w:ascii="PT Sans" w:eastAsia="Calibri" w:hAnsi="PT Sans" w:cs="Calibri"/>
          <w:color w:val="141414"/>
          <w:sz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itul nara</w:t>
      </w:r>
      <w:r w:rsidRPr="002B77FB">
        <w:rPr>
          <w:rFonts w:ascii="PT Sans" w:eastAsia="Calibri" w:hAnsi="PT Sans" w:cs="Calibri"/>
          <w:color w:val="141414"/>
          <w:sz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 xml:space="preserve">iunii </w:t>
      </w:r>
      <w:r w:rsidRPr="002B77FB">
        <w:rPr>
          <w:rFonts w:ascii="PT Sans" w:eastAsia="Calibri" w:hAnsi="PT Sans" w:cs="Calibri"/>
          <w:color w:val="141414"/>
          <w:sz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 xml:space="preserve">i ca un </w:t>
      </w:r>
      <w:r w:rsidRPr="00AF029F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prozelitist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 xml:space="preserve"> al </w:t>
      </w:r>
      <w:r w:rsidR="007E1DD1"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neamurilor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, cum ar fi</w:t>
      </w:r>
      <w:r w:rsidRPr="002B77FB">
        <w:rPr>
          <w:rFonts w:ascii="PT Sans" w:eastAsia="Calibri" w:hAnsi="PT Sans" w:cs="Calibri"/>
          <w:color w:val="141414"/>
          <w:sz w:val="24"/>
          <w:shd w:val="clear" w:color="auto" w:fill="FFFFFF"/>
        </w:rPr>
        <w:t> </w:t>
      </w:r>
      <w:r w:rsidR="002F79D0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‘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 xml:space="preserve">Avraham </w:t>
      </w:r>
      <w:proofErr w:type="gramStart"/>
      <w:r w:rsidR="002F79D0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‘ A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vinu</w:t>
      </w:r>
      <w:proofErr w:type="gramEnd"/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 , Matei a putut s</w:t>
      </w:r>
      <w:r w:rsidRPr="002B77FB">
        <w:rPr>
          <w:rFonts w:ascii="PT Sans" w:eastAsia="Calibri" w:hAnsi="PT Sans" w:cs="Calibri"/>
          <w:color w:val="141414"/>
          <w:sz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 xml:space="preserve"> comunice colegilor s</w:t>
      </w:r>
      <w:r w:rsidRPr="002B77FB">
        <w:rPr>
          <w:rFonts w:ascii="PT Sans" w:eastAsia="Calibri" w:hAnsi="PT Sans" w:cs="Calibri"/>
          <w:color w:val="141414"/>
          <w:sz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i evrei c</w:t>
      </w:r>
      <w:r w:rsidRPr="002B77FB">
        <w:rPr>
          <w:rFonts w:ascii="PT Sans" w:eastAsia="Calibri" w:hAnsi="PT Sans" w:cs="Calibri"/>
          <w:color w:val="141414"/>
          <w:sz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 xml:space="preserve"> </w:t>
      </w:r>
      <w:r w:rsidR="002F79D0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lucrarea cu nemurile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 xml:space="preserve"> – </w:t>
      </w:r>
      <w:r w:rsidRPr="002B77FB">
        <w:rPr>
          <w:rFonts w:ascii="PT Sans" w:eastAsia="Calibri" w:hAnsi="PT Sans" w:cs="Calibri"/>
          <w:color w:val="141414"/>
          <w:sz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i pionierul ei, Pavel</w:t>
      </w:r>
      <w:r w:rsidR="0095675C"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>,</w:t>
      </w:r>
      <w:r w:rsidRPr="002B77FB">
        <w:rPr>
          <w:rFonts w:ascii="PT Sans" w:eastAsia="@Malgun Gothic" w:hAnsi="PT Sans" w:cs="@Malgun Gothic"/>
          <w:color w:val="141414"/>
          <w:sz w:val="24"/>
          <w:shd w:val="clear" w:color="auto" w:fill="FFFFFF"/>
        </w:rPr>
        <w:t xml:space="preserve">  a stârnit</w:t>
      </w:r>
      <w:r>
        <w:rPr>
          <w:rFonts w:ascii="@Malgun Gothic" w:eastAsia="@Malgun Gothic" w:hAnsi="@Malgun Gothic" w:cs="@Malgun Gothic"/>
          <w:color w:val="141414"/>
          <w:sz w:val="24"/>
          <w:shd w:val="clear" w:color="auto" w:fill="FFFFFF"/>
        </w:rPr>
        <w:t xml:space="preserve"> 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mult</w:t>
      </w:r>
      <w:r w:rsidR="00AF029F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ă</w:t>
      </w:r>
      <w:r w:rsidR="002F79D0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îngrijorare în mi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carea mesianic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timpurie 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 dincolo de</w:t>
      </w:r>
      <w:r w:rsidR="00AF029F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ea</w:t>
      </w:r>
      <w:r w:rsidR="00A33CA9" w:rsidRPr="002B77FB">
        <w:rPr>
          <w:rStyle w:val="FootnoteReference"/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footnoteReference w:id="45"/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— a fost actualizarea promisiunii avraamice. Pentru evreii mesianici de ast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zi, exist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mult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valoare misiologic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în 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lastRenderedPageBreak/>
        <w:t>reînvi</w:t>
      </w:r>
      <w:r w:rsidR="00C3625F"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e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rea tradi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iei lui Avraam </w:t>
      </w:r>
      <w:r w:rsidRPr="00AF029F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pr</w:t>
      </w:r>
      <w:r w:rsidR="00C3625F" w:rsidRPr="00AF029F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ozelitistul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(o legend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pe care compila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iile midrashice au încorporat-o pân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în secolul al X-lea)</w:t>
      </w:r>
      <w:r w:rsidR="00A33CA9" w:rsidRPr="002B77FB">
        <w:rPr>
          <w:rStyle w:val="FootnoteReference"/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footnoteReference w:id="46"/>
      </w:r>
      <w:r w:rsidR="00A33CA9"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în a-l vedea pe Yeshua ca întruchipând aceast</w:t>
      </w:r>
      <w:r w:rsidRPr="002B77FB">
        <w:rPr>
          <w:rFonts w:ascii="PT Sans" w:eastAsia="Arial" w:hAnsi="PT Sans" w:cs="Arial"/>
          <w:color w:val="141414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 xml:space="preserve"> tradi</w:t>
      </w:r>
      <w:r w:rsidRPr="002B77FB">
        <w:rPr>
          <w:rFonts w:ascii="PT Sans" w:eastAsia="Calibri" w:hAnsi="PT Sans" w:cs="Calibri"/>
          <w:color w:val="141414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t>ie în Matei 28:19.</w:t>
      </w:r>
      <w:r w:rsidR="00A33CA9" w:rsidRPr="002B77FB">
        <w:rPr>
          <w:rStyle w:val="FootnoteReference"/>
          <w:rFonts w:ascii="PT Sans" w:eastAsia="@Malgun Gothic" w:hAnsi="PT Sans" w:cs="@Malgun Gothic"/>
          <w:color w:val="141414"/>
          <w:sz w:val="24"/>
          <w:szCs w:val="24"/>
          <w:shd w:val="clear" w:color="auto" w:fill="FFFFFF"/>
        </w:rPr>
        <w:footnoteReference w:id="47"/>
      </w:r>
    </w:p>
    <w:p w14:paraId="1D32C5AB" w14:textId="27B43F7A" w:rsidR="002148C5" w:rsidRPr="002B77FB" w:rsidRDefault="00716C24" w:rsidP="002148C5">
      <w:pPr>
        <w:spacing w:after="0" w:line="240" w:lineRule="auto"/>
        <w:ind w:firstLine="345"/>
        <w:jc w:val="both"/>
        <w:rPr>
          <w:rFonts w:ascii="@Malgun Gothic" w:eastAsia="@Malgun Gothic" w:hAnsi="@Malgun Gothic" w:cs="@Malgun Gothic"/>
          <w:b/>
          <w:bCs/>
          <w:color w:val="000000"/>
          <w:sz w:val="24"/>
          <w:shd w:val="clear" w:color="auto" w:fill="FFFFFF"/>
        </w:rPr>
      </w:pP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Tema Fiul lui Avraam aduce, de asemenea, o contribu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ie important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cre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ti</w:t>
      </w:r>
      <w:r w:rsidR="00C60DC4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sm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ului modern.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Mul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credincio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din</w:t>
      </w:r>
      <w:r w:rsidR="00AF029F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tre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neamuri interpreteaz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ast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zi marea</w:t>
      </w:r>
      <w:r w:rsidR="002F79D0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trimitere 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ca reflectând misiunea universal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 cre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tinismului, care a dep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it preocup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rile particulariste ale iudaismului.</w:t>
      </w:r>
      <w:r w:rsidR="00A33CA9" w:rsidRPr="002B77FB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48"/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 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Cu toate acestea, când îl vedem pe Yeshua ca fiul lui Avraam în capitolele de început 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i de la sfarsit din Matei 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 în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elegem chemarea lui Yeshua de a merge la </w:t>
      </w:r>
      <w:r w:rsidR="002F79D0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toate na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ț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iunile” ca o implementare a promisiunii avraamice, ne d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m seama c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dimensiunea universal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a cre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ș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tinismului nu este o îndep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rtare de la iudaism, ci împlinirea viziunii globale a lui Israel, chiar dac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numele lui Avraam în ebraic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înseamn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 </w:t>
      </w:r>
      <w:r w:rsidR="002F79D0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“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tat</w:t>
      </w:r>
      <w:r w:rsidRPr="002B77FB">
        <w:rPr>
          <w:rFonts w:ascii="PT Sans" w:eastAsia="Calibri" w:hAnsi="PT Sans" w:cs="Calibri"/>
          <w:color w:val="000000"/>
          <w:sz w:val="24"/>
          <w:szCs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 xml:space="preserve">l multor </w:t>
      </w:r>
      <w:r w:rsidR="00705555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n</w:t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eamuri” (Geneza 17:5</w:t>
      </w:r>
      <w:r w:rsidR="00EB1CBB"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).</w:t>
      </w:r>
      <w:r w:rsidR="00036631" w:rsidRPr="002B77FB">
        <w:rPr>
          <w:rStyle w:val="FootnoteReference"/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footnoteReference w:id="49"/>
      </w:r>
      <w:r w:rsidRPr="002B77FB"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  <w:t> Fiul lui Avraam din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Evanghelia lui Matei este, prin urmare, o reamintire puternic</w:t>
      </w:r>
      <w:r w:rsidRPr="002B77FB">
        <w:rPr>
          <w:rFonts w:ascii="PT Sans" w:eastAsia="Calibri" w:hAnsi="PT Sans" w:cs="Calibri"/>
          <w:color w:val="000000"/>
          <w:sz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pentru </w:t>
      </w:r>
      <w:r w:rsidRPr="00AF029F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credincio</w:t>
      </w:r>
      <w:r w:rsidRPr="00AF029F">
        <w:rPr>
          <w:rFonts w:ascii="PT Sans" w:eastAsia="Calibri" w:hAnsi="PT Sans" w:cs="Calibri"/>
          <w:color w:val="000000"/>
          <w:sz w:val="24"/>
          <w:shd w:val="clear" w:color="auto" w:fill="FFFFFF"/>
        </w:rPr>
        <w:t>ș</w:t>
      </w:r>
      <w:r w:rsidRPr="00AF029F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ii </w:t>
      </w:r>
      <w:r w:rsidR="0020334D" w:rsidRPr="00AF029F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din </w:t>
      </w:r>
      <w:r w:rsidRPr="00AF029F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neamuri</w:t>
      </w:r>
      <w:r w:rsidR="00FB4BFE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c</w:t>
      </w:r>
      <w:r w:rsidRPr="002B77FB">
        <w:rPr>
          <w:rFonts w:ascii="PT Sans" w:eastAsia="Calibri" w:hAnsi="PT Sans" w:cs="Calibri"/>
          <w:color w:val="000000"/>
          <w:sz w:val="24"/>
          <w:shd w:val="clear" w:color="auto" w:fill="FFFFFF"/>
        </w:rPr>
        <w:t>ă</w:t>
      </w:r>
      <w:r w:rsidR="00FB4BFE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ei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sunt copii</w:t>
      </w:r>
      <w:r w:rsidR="00FB4BFE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i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lui Avraam – f</w:t>
      </w:r>
      <w:r w:rsidRPr="002B77FB">
        <w:rPr>
          <w:rFonts w:ascii="PT Sans" w:eastAsia="Calibri" w:hAnsi="PT Sans" w:cs="Calibri"/>
          <w:color w:val="000000"/>
          <w:sz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r</w:t>
      </w:r>
      <w:r w:rsidRPr="002B77FB">
        <w:rPr>
          <w:rFonts w:ascii="PT Sans" w:eastAsia="Calibri" w:hAnsi="PT Sans" w:cs="Calibri"/>
          <w:color w:val="000000"/>
          <w:sz w:val="24"/>
          <w:shd w:val="clear" w:color="auto" w:fill="FFFFFF"/>
        </w:rPr>
        <w:t>ă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</w:t>
      </w:r>
      <w:r w:rsidR="002B77FB"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a-i înlocui pe copiii lui Israel – </w:t>
      </w:r>
      <w:r w:rsidR="002B77FB" w:rsidRPr="002B77FB">
        <w:rPr>
          <w:rFonts w:ascii="PT Sans" w:eastAsia="Calibri" w:hAnsi="PT Sans" w:cs="Calibri"/>
          <w:color w:val="000000"/>
          <w:sz w:val="24"/>
          <w:shd w:val="clear" w:color="auto" w:fill="FFFFFF"/>
        </w:rPr>
        <w:t>ș</w:t>
      </w:r>
      <w:r w:rsidR="002B77FB"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i c</w:t>
      </w:r>
      <w:r w:rsidR="002B77FB" w:rsidRPr="002B77FB">
        <w:rPr>
          <w:rFonts w:ascii="PT Sans" w:eastAsia="Calibri" w:hAnsi="PT Sans" w:cs="Calibri"/>
          <w:color w:val="000000"/>
          <w:sz w:val="24"/>
          <w:shd w:val="clear" w:color="auto" w:fill="FFFFFF"/>
        </w:rPr>
        <w:t>ă</w:t>
      </w:r>
      <w:r w:rsidR="002B77FB"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sunt partasi la o mo</w:t>
      </w:r>
      <w:r w:rsidR="002B77FB" w:rsidRPr="002B77FB">
        <w:rPr>
          <w:rFonts w:ascii="PT Sans" w:eastAsia="Calibri" w:hAnsi="PT Sans" w:cs="Calibri"/>
          <w:color w:val="000000"/>
          <w:sz w:val="24"/>
          <w:shd w:val="clear" w:color="auto" w:fill="FFFFFF"/>
        </w:rPr>
        <w:t>ș</w:t>
      </w:r>
      <w:r w:rsidR="002B77FB"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tenire bogat</w:t>
      </w:r>
      <w:r w:rsidR="002B77FB" w:rsidRPr="002B77FB">
        <w:rPr>
          <w:rFonts w:ascii="PT Sans" w:eastAsia="Calibri" w:hAnsi="PT Sans" w:cs="Calibri"/>
          <w:color w:val="000000"/>
          <w:sz w:val="24"/>
          <w:shd w:val="clear" w:color="auto" w:fill="FFFFFF"/>
        </w:rPr>
        <w:t>ă</w:t>
      </w:r>
      <w:r w:rsidR="002B77FB"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 de la Domnul </w:t>
      </w:r>
      <w:r w:rsidR="00FB4BFE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 xml:space="preserve">ca </w:t>
      </w:r>
      <w:r w:rsidRPr="002B77FB">
        <w:rPr>
          <w:rFonts w:ascii="PT Sans" w:eastAsia="@Malgun Gothic" w:hAnsi="PT Sans" w:cs="@Malgun Gothic"/>
          <w:color w:val="000000"/>
          <w:sz w:val="24"/>
          <w:shd w:val="clear" w:color="auto" w:fill="FFFFFF"/>
        </w:rPr>
        <w:t>membri ai familiei lui Avraam.</w:t>
      </w:r>
    </w:p>
    <w:p w14:paraId="1EFC48B7" w14:textId="77777777" w:rsidR="008159BA" w:rsidRDefault="008159BA" w:rsidP="002148C5">
      <w:pPr>
        <w:spacing w:after="0" w:line="240" w:lineRule="auto"/>
        <w:ind w:firstLine="345"/>
        <w:jc w:val="both"/>
      </w:pPr>
    </w:p>
    <w:p w14:paraId="3B835E43" w14:textId="77777777" w:rsidR="00952BCF" w:rsidRDefault="00952BCF" w:rsidP="002148C5">
      <w:pPr>
        <w:spacing w:after="0" w:line="240" w:lineRule="auto"/>
        <w:ind w:firstLine="345"/>
        <w:jc w:val="both"/>
        <w:rPr>
          <w:rFonts w:ascii="PT Sans" w:eastAsia="Malgun Gothic" w:hAnsi="PT Sans"/>
          <w:sz w:val="24"/>
          <w:szCs w:val="24"/>
        </w:rPr>
      </w:pPr>
    </w:p>
    <w:p w14:paraId="30209FE3" w14:textId="77777777" w:rsidR="00952BCF" w:rsidRDefault="00952BCF" w:rsidP="002148C5">
      <w:pPr>
        <w:spacing w:after="0" w:line="240" w:lineRule="auto"/>
        <w:ind w:firstLine="345"/>
        <w:jc w:val="both"/>
        <w:rPr>
          <w:rFonts w:ascii="PT Sans" w:eastAsia="Malgun Gothic" w:hAnsi="PT Sans"/>
          <w:sz w:val="24"/>
          <w:szCs w:val="24"/>
        </w:rPr>
      </w:pPr>
    </w:p>
    <w:p w14:paraId="52BD3B93" w14:textId="3B2B8DE8" w:rsidR="008159BA" w:rsidRPr="00190353" w:rsidRDefault="008159BA" w:rsidP="002148C5">
      <w:pPr>
        <w:spacing w:after="0" w:line="240" w:lineRule="auto"/>
        <w:ind w:firstLine="345"/>
        <w:jc w:val="both"/>
        <w:rPr>
          <w:rFonts w:ascii="PT Sans" w:eastAsia="Malgun Gothic" w:hAnsi="PT Sans"/>
          <w:sz w:val="24"/>
          <w:szCs w:val="24"/>
        </w:rPr>
      </w:pPr>
      <w:r w:rsidRPr="00190353">
        <w:rPr>
          <w:rFonts w:ascii="PT Sans" w:eastAsia="Malgun Gothic" w:hAnsi="PT Sans"/>
          <w:sz w:val="24"/>
          <w:szCs w:val="24"/>
        </w:rPr>
        <w:t>David Rudolph (PhD, Cambridge University) este directorul</w:t>
      </w:r>
      <w:r w:rsidR="004A1EC7" w:rsidRPr="00190353">
        <w:rPr>
          <w:rFonts w:ascii="PT Sans" w:eastAsia="Malgun Gothic" w:hAnsi="PT Sans"/>
          <w:sz w:val="24"/>
          <w:szCs w:val="24"/>
        </w:rPr>
        <w:t xml:space="preserve"> la </w:t>
      </w:r>
      <w:r w:rsidRPr="00190353">
        <w:rPr>
          <w:rFonts w:ascii="PT Sans" w:eastAsia="Malgun Gothic" w:hAnsi="PT Sans"/>
          <w:sz w:val="24"/>
          <w:szCs w:val="24"/>
        </w:rPr>
        <w:t xml:space="preserve">Messianic Jewish Studies </w:t>
      </w:r>
      <w:r w:rsidRPr="00190353">
        <w:rPr>
          <w:rFonts w:ascii="PT Sans" w:eastAsia="Malgun Gothic" w:hAnsi="PT Sans" w:cs="Calibri"/>
          <w:sz w:val="24"/>
          <w:szCs w:val="24"/>
        </w:rPr>
        <w:t>ș</w:t>
      </w:r>
      <w:r w:rsidRPr="00190353">
        <w:rPr>
          <w:rFonts w:ascii="PT Sans" w:eastAsia="Malgun Gothic" w:hAnsi="PT Sans"/>
          <w:sz w:val="24"/>
          <w:szCs w:val="24"/>
        </w:rPr>
        <w:t>i profesor</w:t>
      </w:r>
      <w:r w:rsidR="00C60DC4">
        <w:rPr>
          <w:rFonts w:ascii="PT Sans" w:eastAsia="Malgun Gothic" w:hAnsi="PT Sans"/>
          <w:sz w:val="24"/>
          <w:szCs w:val="24"/>
        </w:rPr>
        <w:t xml:space="preserve"> </w:t>
      </w:r>
      <w:r w:rsidRPr="00190353">
        <w:rPr>
          <w:rFonts w:ascii="PT Sans" w:eastAsia="Malgun Gothic" w:hAnsi="PT Sans"/>
          <w:sz w:val="24"/>
          <w:szCs w:val="24"/>
        </w:rPr>
        <w:t xml:space="preserve">de Noul Testament </w:t>
      </w:r>
      <w:r w:rsidRPr="00190353">
        <w:rPr>
          <w:rFonts w:ascii="PT Sans" w:eastAsia="Malgun Gothic" w:hAnsi="PT Sans" w:cs="Calibri"/>
          <w:sz w:val="24"/>
          <w:szCs w:val="24"/>
        </w:rPr>
        <w:t>ș</w:t>
      </w:r>
      <w:r w:rsidRPr="00190353">
        <w:rPr>
          <w:rFonts w:ascii="PT Sans" w:eastAsia="Malgun Gothic" w:hAnsi="PT Sans"/>
          <w:sz w:val="24"/>
          <w:szCs w:val="24"/>
        </w:rPr>
        <w:t>i Studii Evreie</w:t>
      </w:r>
      <w:r w:rsidRPr="00190353">
        <w:rPr>
          <w:rFonts w:ascii="PT Sans" w:eastAsia="Malgun Gothic" w:hAnsi="PT Sans" w:cs="Calibri"/>
          <w:sz w:val="24"/>
          <w:szCs w:val="24"/>
        </w:rPr>
        <w:t>ș</w:t>
      </w:r>
      <w:r w:rsidRPr="00190353">
        <w:rPr>
          <w:rFonts w:ascii="PT Sans" w:eastAsia="Malgun Gothic" w:hAnsi="PT Sans"/>
          <w:sz w:val="24"/>
          <w:szCs w:val="24"/>
        </w:rPr>
        <w:t>ti la King</w:t>
      </w:r>
      <w:r w:rsidRPr="00190353">
        <w:rPr>
          <w:rFonts w:ascii="PT Sans" w:eastAsia="Malgun Gothic" w:hAnsi="PT Sans" w:cs="Malgun Gothic"/>
          <w:sz w:val="24"/>
          <w:szCs w:val="24"/>
        </w:rPr>
        <w:t>’</w:t>
      </w:r>
      <w:r w:rsidRPr="00190353">
        <w:rPr>
          <w:rFonts w:ascii="PT Sans" w:eastAsia="Malgun Gothic" w:hAnsi="PT Sans"/>
          <w:sz w:val="24"/>
          <w:szCs w:val="24"/>
        </w:rPr>
        <w:t xml:space="preserve">s University </w:t>
      </w:r>
      <w:r w:rsidRPr="00190353">
        <w:rPr>
          <w:rFonts w:ascii="PT Sans" w:eastAsia="Malgun Gothic" w:hAnsi="PT Sans" w:cs="Malgun Gothic"/>
          <w:sz w:val="24"/>
          <w:szCs w:val="24"/>
        </w:rPr>
        <w:t>î</w:t>
      </w:r>
      <w:r w:rsidRPr="00190353">
        <w:rPr>
          <w:rFonts w:ascii="PT Sans" w:eastAsia="Malgun Gothic" w:hAnsi="PT Sans"/>
          <w:sz w:val="24"/>
          <w:szCs w:val="24"/>
        </w:rPr>
        <w:t>n Southlake, Texas. A publicat numeroase c</w:t>
      </w:r>
      <w:r w:rsidRPr="00190353">
        <w:rPr>
          <w:rFonts w:ascii="PT Sans" w:eastAsia="Malgun Gothic" w:hAnsi="PT Sans" w:cs="Calibri"/>
          <w:sz w:val="24"/>
          <w:szCs w:val="24"/>
        </w:rPr>
        <w:t>ă</w:t>
      </w:r>
      <w:r w:rsidRPr="00190353">
        <w:rPr>
          <w:rFonts w:ascii="PT Sans" w:eastAsia="Malgun Gothic" w:hAnsi="PT Sans"/>
          <w:sz w:val="24"/>
          <w:szCs w:val="24"/>
        </w:rPr>
        <w:t>r</w:t>
      </w:r>
      <w:r w:rsidRPr="00190353">
        <w:rPr>
          <w:rFonts w:ascii="PT Sans" w:eastAsia="Malgun Gothic" w:hAnsi="PT Sans" w:cs="Calibri"/>
          <w:sz w:val="24"/>
          <w:szCs w:val="24"/>
        </w:rPr>
        <w:t>ț</w:t>
      </w:r>
      <w:r w:rsidRPr="00190353">
        <w:rPr>
          <w:rFonts w:ascii="PT Sans" w:eastAsia="Malgun Gothic" w:hAnsi="PT Sans"/>
          <w:sz w:val="24"/>
          <w:szCs w:val="24"/>
        </w:rPr>
        <w:t xml:space="preserve">i </w:t>
      </w:r>
      <w:r w:rsidRPr="00190353">
        <w:rPr>
          <w:rFonts w:ascii="PT Sans" w:eastAsia="Malgun Gothic" w:hAnsi="PT Sans" w:cs="Calibri"/>
          <w:sz w:val="24"/>
          <w:szCs w:val="24"/>
        </w:rPr>
        <w:t>ș</w:t>
      </w:r>
      <w:r w:rsidRPr="00190353">
        <w:rPr>
          <w:rFonts w:ascii="PT Sans" w:eastAsia="Malgun Gothic" w:hAnsi="PT Sans"/>
          <w:sz w:val="24"/>
          <w:szCs w:val="24"/>
        </w:rPr>
        <w:t xml:space="preserve">i articole despre Noul Testament, iudaismul din perioada celui de-al doilea Templu </w:t>
      </w:r>
      <w:r w:rsidRPr="00190353">
        <w:rPr>
          <w:rFonts w:ascii="PT Sans" w:eastAsia="Malgun Gothic" w:hAnsi="PT Sans" w:cs="Calibri"/>
          <w:sz w:val="24"/>
          <w:szCs w:val="24"/>
        </w:rPr>
        <w:t>ș</w:t>
      </w:r>
      <w:r w:rsidRPr="00190353">
        <w:rPr>
          <w:rFonts w:ascii="PT Sans" w:eastAsia="Malgun Gothic" w:hAnsi="PT Sans"/>
          <w:sz w:val="24"/>
          <w:szCs w:val="24"/>
        </w:rPr>
        <w:t>i rela</w:t>
      </w:r>
      <w:r w:rsidRPr="00190353">
        <w:rPr>
          <w:rFonts w:ascii="PT Sans" w:eastAsia="Malgun Gothic" w:hAnsi="PT Sans" w:cs="Calibri"/>
          <w:sz w:val="24"/>
          <w:szCs w:val="24"/>
        </w:rPr>
        <w:t>ț</w:t>
      </w:r>
      <w:r w:rsidRPr="00190353">
        <w:rPr>
          <w:rFonts w:ascii="PT Sans" w:eastAsia="Malgun Gothic" w:hAnsi="PT Sans"/>
          <w:sz w:val="24"/>
          <w:szCs w:val="24"/>
        </w:rPr>
        <w:t>iile iudeo-cre</w:t>
      </w:r>
      <w:r w:rsidRPr="00190353">
        <w:rPr>
          <w:rFonts w:ascii="PT Sans" w:eastAsia="Malgun Gothic" w:hAnsi="PT Sans" w:cs="Calibri"/>
          <w:sz w:val="24"/>
          <w:szCs w:val="24"/>
        </w:rPr>
        <w:t>ș</w:t>
      </w:r>
      <w:r w:rsidRPr="00190353">
        <w:rPr>
          <w:rFonts w:ascii="PT Sans" w:eastAsia="Malgun Gothic" w:hAnsi="PT Sans"/>
          <w:sz w:val="24"/>
          <w:szCs w:val="24"/>
        </w:rPr>
        <w:t xml:space="preserve">tine. </w:t>
      </w:r>
    </w:p>
    <w:p w14:paraId="1B98C344" w14:textId="77777777" w:rsidR="008159BA" w:rsidRPr="00190353" w:rsidRDefault="008159BA" w:rsidP="00AA607A">
      <w:pPr>
        <w:spacing w:after="0" w:line="240" w:lineRule="auto"/>
        <w:jc w:val="both"/>
        <w:rPr>
          <w:rFonts w:ascii="PT Sans" w:hAnsi="PT Sans"/>
          <w:sz w:val="24"/>
          <w:szCs w:val="24"/>
        </w:rPr>
      </w:pPr>
    </w:p>
    <w:p w14:paraId="6DABA5BE" w14:textId="0A05DAE1" w:rsidR="008159BA" w:rsidRPr="00190353" w:rsidRDefault="008159BA" w:rsidP="002148C5">
      <w:pPr>
        <w:spacing w:after="0" w:line="240" w:lineRule="auto"/>
        <w:ind w:firstLine="345"/>
        <w:jc w:val="both"/>
        <w:rPr>
          <w:rFonts w:ascii="PT Sans" w:hAnsi="PT Sans"/>
          <w:sz w:val="24"/>
          <w:szCs w:val="24"/>
        </w:rPr>
      </w:pPr>
      <w:r w:rsidRPr="00190353">
        <w:rPr>
          <w:rFonts w:ascii="PT Sans" w:hAnsi="PT Sans"/>
          <w:sz w:val="24"/>
          <w:szCs w:val="24"/>
        </w:rPr>
        <w:t xml:space="preserve"> Traducerea: </w:t>
      </w:r>
      <w:r w:rsidR="00AA607A" w:rsidRPr="00190353">
        <w:rPr>
          <w:rFonts w:ascii="PT Sans" w:hAnsi="PT Sans"/>
          <w:sz w:val="24"/>
          <w:szCs w:val="24"/>
        </w:rPr>
        <w:t>Livia Hajdatan</w:t>
      </w:r>
    </w:p>
    <w:p w14:paraId="0F89F211" w14:textId="77777777" w:rsidR="008159BA" w:rsidRPr="00190353" w:rsidRDefault="008159BA" w:rsidP="002148C5">
      <w:pPr>
        <w:spacing w:after="0" w:line="240" w:lineRule="auto"/>
        <w:ind w:firstLine="345"/>
        <w:jc w:val="both"/>
        <w:rPr>
          <w:rFonts w:ascii="PT Sans" w:hAnsi="PT Sans"/>
          <w:sz w:val="24"/>
          <w:szCs w:val="24"/>
        </w:rPr>
      </w:pPr>
    </w:p>
    <w:p w14:paraId="0C8A096E" w14:textId="6D026281" w:rsidR="002148C5" w:rsidRPr="00190353" w:rsidRDefault="008159BA" w:rsidP="002148C5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r w:rsidRPr="00190353">
        <w:rPr>
          <w:rFonts w:ascii="PT Sans" w:hAnsi="PT Sans"/>
          <w:sz w:val="24"/>
          <w:szCs w:val="24"/>
        </w:rPr>
        <w:t xml:space="preserve"> Acest articol a fost tradus cu permisiunea autorului, Dr. David Rudolph</w:t>
      </w:r>
    </w:p>
    <w:p w14:paraId="2E75B6FB" w14:textId="506D0ACF" w:rsidR="007C7B88" w:rsidRPr="00190353" w:rsidRDefault="007C7B88" w:rsidP="00AA607A">
      <w:pPr>
        <w:spacing w:after="0" w:line="240" w:lineRule="auto"/>
        <w:ind w:firstLine="345"/>
        <w:jc w:val="both"/>
        <w:rPr>
          <w:rFonts w:ascii="PT Sans" w:eastAsia="@Malgun Gothic" w:hAnsi="PT Sans" w:cs="@Malgun Gothic"/>
          <w:color w:val="000000"/>
          <w:sz w:val="24"/>
          <w:szCs w:val="24"/>
          <w:shd w:val="clear" w:color="auto" w:fill="FFFFFF"/>
        </w:rPr>
      </w:pPr>
      <w:bookmarkStart w:id="3" w:name="_Hlk149834704"/>
    </w:p>
    <w:p w14:paraId="0DDA212C" w14:textId="77777777" w:rsidR="007C7B88" w:rsidRDefault="007C7B88">
      <w:pPr>
        <w:spacing w:after="150" w:line="240" w:lineRule="auto"/>
        <w:rPr>
          <w:rFonts w:ascii="@Malgun Gothic" w:eastAsia="@Malgun Gothic" w:hAnsi="@Malgun Gothic" w:cs="@Malgun Gothic"/>
          <w:color w:val="141414"/>
          <w:sz w:val="24"/>
          <w:shd w:val="clear" w:color="auto" w:fill="FFFFFF"/>
        </w:rPr>
      </w:pPr>
    </w:p>
    <w:bookmarkEnd w:id="3"/>
    <w:p w14:paraId="19D180CD" w14:textId="77777777" w:rsidR="00C77F93" w:rsidRDefault="00C77F93">
      <w:pPr>
        <w:rPr>
          <w:rFonts w:ascii="@Malgun Gothic" w:eastAsia="@Malgun Gothic" w:hAnsi="@Malgun Gothic" w:cs="@Malgun Gothic"/>
          <w:sz w:val="24"/>
        </w:rPr>
      </w:pPr>
    </w:p>
    <w:sectPr w:rsidR="00C77F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1AB16" w14:textId="77777777" w:rsidR="0008680F" w:rsidRDefault="0008680F" w:rsidP="0009723A">
      <w:pPr>
        <w:spacing w:after="0" w:line="240" w:lineRule="auto"/>
      </w:pPr>
      <w:r>
        <w:separator/>
      </w:r>
    </w:p>
  </w:endnote>
  <w:endnote w:type="continuationSeparator" w:id="0">
    <w:p w14:paraId="77AE224E" w14:textId="77777777" w:rsidR="0008680F" w:rsidRDefault="0008680F" w:rsidP="00097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6A688" w14:textId="77777777" w:rsidR="009E6D1C" w:rsidRDefault="009E6D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F8E2C" w14:textId="77777777" w:rsidR="009E6D1C" w:rsidRDefault="009E6D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6A389" w14:textId="77777777" w:rsidR="009E6D1C" w:rsidRDefault="009E6D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7A71DD" w14:textId="77777777" w:rsidR="0008680F" w:rsidRDefault="0008680F" w:rsidP="0009723A">
      <w:pPr>
        <w:spacing w:after="0" w:line="240" w:lineRule="auto"/>
      </w:pPr>
      <w:r>
        <w:separator/>
      </w:r>
    </w:p>
  </w:footnote>
  <w:footnote w:type="continuationSeparator" w:id="0">
    <w:p w14:paraId="3194B4C4" w14:textId="77777777" w:rsidR="0008680F" w:rsidRDefault="0008680F" w:rsidP="0009723A">
      <w:pPr>
        <w:spacing w:after="0" w:line="240" w:lineRule="auto"/>
      </w:pPr>
      <w:r>
        <w:continuationSeparator/>
      </w:r>
    </w:p>
  </w:footnote>
  <w:footnote w:id="1">
    <w:p w14:paraId="434E9FB7" w14:textId="16F4A989" w:rsidR="0009723A" w:rsidRPr="00923B63" w:rsidRDefault="009F5D30">
      <w:pPr>
        <w:pStyle w:val="FootnoteText"/>
        <w:rPr>
          <w:rFonts w:ascii="PT Sans" w:hAnsi="PT Sans"/>
        </w:rPr>
      </w:pPr>
      <w:r w:rsidRPr="00923B63">
        <w:rPr>
          <w:rFonts w:ascii="PT Sans" w:hAnsi="PT Sans"/>
          <w:color w:val="000000"/>
        </w:rPr>
        <w:t xml:space="preserve"> </w:t>
      </w:r>
      <w:r w:rsidR="0009723A" w:rsidRPr="00923B63">
        <w:rPr>
          <w:rStyle w:val="FootnoteReference"/>
          <w:rFonts w:ascii="PT Sans" w:hAnsi="PT Sans"/>
        </w:rPr>
        <w:footnoteRef/>
      </w:r>
      <w:r w:rsidR="004A7219">
        <w:rPr>
          <w:rFonts w:ascii="PT Sans" w:hAnsi="PT Sans"/>
          <w:color w:val="000000"/>
        </w:rPr>
        <w:t xml:space="preserve"> </w:t>
      </w:r>
      <w:r w:rsidR="0009723A" w:rsidRPr="00923B63">
        <w:rPr>
          <w:rFonts w:ascii="PT Sans" w:hAnsi="PT Sans"/>
          <w:color w:val="000000"/>
        </w:rPr>
        <w:t>Traducerea mea. Dacă nu este menționat altfel, toate citatele din Scriptură sunt din NRSV (1989).</w:t>
      </w:r>
    </w:p>
  </w:footnote>
  <w:footnote w:id="2">
    <w:p w14:paraId="2DBAA16E" w14:textId="25A1B9C0" w:rsidR="004D2F3A" w:rsidRPr="00923B63" w:rsidRDefault="009F5D30" w:rsidP="004D2F3A">
      <w:pPr>
        <w:pStyle w:val="kesherftnotes"/>
        <w:shd w:val="clear" w:color="auto" w:fill="FFFFFF"/>
        <w:spacing w:before="0" w:beforeAutospacing="0" w:after="0" w:afterAutospacing="0"/>
        <w:rPr>
          <w:rStyle w:val="clearface-reg-italic"/>
          <w:rFonts w:ascii="PT Sans" w:hAnsi="PT Sans"/>
          <w:i/>
          <w:iCs/>
          <w:color w:val="000000"/>
          <w:sz w:val="20"/>
          <w:szCs w:val="20"/>
          <w:shd w:val="clear" w:color="auto" w:fill="FFFFFF"/>
        </w:rPr>
      </w:pPr>
      <w:r w:rsidRPr="00923B63">
        <w:rPr>
          <w:rFonts w:ascii="PT Sans" w:hAnsi="PT Sans"/>
          <w:color w:val="000000"/>
          <w:sz w:val="20"/>
          <w:szCs w:val="20"/>
          <w:shd w:val="clear" w:color="auto" w:fill="FFFFFF"/>
        </w:rPr>
        <w:t xml:space="preserve"> </w:t>
      </w:r>
      <w:r w:rsidR="00261001" w:rsidRPr="00923B63">
        <w:rPr>
          <w:rStyle w:val="FootnoteReference"/>
          <w:rFonts w:ascii="PT Sans" w:hAnsi="PT Sans"/>
          <w:sz w:val="20"/>
          <w:szCs w:val="20"/>
        </w:rPr>
        <w:footnoteRef/>
      </w:r>
      <w:r w:rsidR="004A7219">
        <w:rPr>
          <w:rFonts w:ascii="PT Sans" w:hAnsi="PT Sans"/>
          <w:color w:val="000000"/>
          <w:sz w:val="20"/>
          <w:szCs w:val="20"/>
          <w:shd w:val="clear" w:color="auto" w:fill="FFFFFF"/>
        </w:rPr>
        <w:t xml:space="preserve"> </w:t>
      </w:r>
      <w:r w:rsidR="005E074C" w:rsidRPr="00923B63">
        <w:rPr>
          <w:rFonts w:ascii="PT Sans" w:hAnsi="PT Sans"/>
          <w:color w:val="000000"/>
          <w:sz w:val="20"/>
          <w:szCs w:val="20"/>
          <w:shd w:val="clear" w:color="auto" w:fill="FFFFFF"/>
        </w:rPr>
        <w:t>Vezi Nicholas G. Piotrowski, </w:t>
      </w:r>
      <w:r w:rsidR="005E074C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  <w:shd w:val="clear" w:color="auto" w:fill="FFFFFF"/>
        </w:rPr>
        <w:t>Matthew's New David at the End of Exile: A Socio-Rhetorical Study of</w:t>
      </w:r>
      <w:r w:rsidR="004D2F3A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  <w:shd w:val="clear" w:color="auto" w:fill="FFFFFF"/>
        </w:rPr>
        <w:t xml:space="preserve">   </w:t>
      </w:r>
    </w:p>
    <w:p w14:paraId="582E3AC9" w14:textId="5F7BA13B" w:rsidR="004D2F3A" w:rsidRPr="00923B63" w:rsidRDefault="004D2F3A" w:rsidP="004D2F3A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i/>
          <w:iCs/>
          <w:color w:val="000000"/>
          <w:sz w:val="20"/>
          <w:szCs w:val="20"/>
          <w:shd w:val="clear" w:color="auto" w:fill="FFFFFF"/>
        </w:rPr>
      </w:pPr>
      <w:r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  <w:shd w:val="clear" w:color="auto" w:fill="FFFFFF"/>
        </w:rPr>
        <w:t xml:space="preserve">  </w:t>
      </w:r>
      <w:r w:rsidR="004A7219">
        <w:rPr>
          <w:rStyle w:val="clearface-reg-italic"/>
          <w:rFonts w:ascii="PT Sans" w:hAnsi="PT Sans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="005E074C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  <w:shd w:val="clear" w:color="auto" w:fill="FFFFFF"/>
        </w:rPr>
        <w:t>Scriptural Quotations</w:t>
      </w:r>
      <w:r w:rsidR="005E074C" w:rsidRPr="00923B63">
        <w:rPr>
          <w:rFonts w:ascii="PT Sans" w:hAnsi="PT Sans"/>
          <w:color w:val="000000"/>
          <w:sz w:val="20"/>
          <w:szCs w:val="20"/>
          <w:shd w:val="clear" w:color="auto" w:fill="FFFFFF"/>
        </w:rPr>
        <w:t> (Leiden: Brill, 2016)</w:t>
      </w:r>
      <w:r w:rsidR="00E6564C">
        <w:rPr>
          <w:rFonts w:ascii="PT Sans" w:hAnsi="PT Sans"/>
          <w:color w:val="000000"/>
          <w:sz w:val="20"/>
          <w:szCs w:val="20"/>
          <w:shd w:val="clear" w:color="auto" w:fill="FFFFFF"/>
        </w:rPr>
        <w:t xml:space="preserve">; </w:t>
      </w:r>
      <w:r w:rsidR="00C6018A" w:rsidRPr="00923B63">
        <w:rPr>
          <w:rFonts w:ascii="PT Sans" w:hAnsi="PT Sans"/>
          <w:color w:val="000000"/>
          <w:sz w:val="20"/>
          <w:szCs w:val="20"/>
          <w:shd w:val="clear" w:color="auto" w:fill="FFFFFF"/>
        </w:rPr>
        <w:t xml:space="preserve">Joel Willitts, </w:t>
      </w:r>
      <w:r w:rsidRPr="00923B63">
        <w:rPr>
          <w:rFonts w:ascii="PT Sans" w:hAnsi="PT Sans"/>
          <w:i/>
          <w:iCs/>
          <w:color w:val="000000"/>
          <w:sz w:val="20"/>
          <w:szCs w:val="20"/>
          <w:shd w:val="clear" w:color="auto" w:fill="FFFFFF"/>
        </w:rPr>
        <w:t>Metthew’s Messianic Shepherd-</w:t>
      </w:r>
      <w:proofErr w:type="gramStart"/>
      <w:r w:rsidRPr="00923B63">
        <w:rPr>
          <w:rFonts w:ascii="PT Sans" w:hAnsi="PT Sans"/>
          <w:i/>
          <w:iCs/>
          <w:color w:val="000000"/>
          <w:sz w:val="20"/>
          <w:szCs w:val="20"/>
          <w:shd w:val="clear" w:color="auto" w:fill="FFFFFF"/>
        </w:rPr>
        <w:t>King :</w:t>
      </w:r>
      <w:proofErr w:type="gramEnd"/>
      <w:r w:rsidRPr="00923B63">
        <w:rPr>
          <w:rFonts w:ascii="PT Sans" w:hAnsi="PT Sans"/>
          <w:i/>
          <w:iCs/>
          <w:color w:val="000000"/>
          <w:sz w:val="20"/>
          <w:szCs w:val="20"/>
          <w:shd w:val="clear" w:color="auto" w:fill="FFFFFF"/>
        </w:rPr>
        <w:t xml:space="preserve"> In Search of </w:t>
      </w:r>
    </w:p>
    <w:p w14:paraId="0E2FB4B5" w14:textId="1F60EAC7" w:rsidR="00261001" w:rsidRPr="00923B63" w:rsidRDefault="004D2F3A" w:rsidP="00CD3CD5">
      <w:pPr>
        <w:pStyle w:val="kesherftnotes"/>
        <w:shd w:val="clear" w:color="auto" w:fill="FFFFFF"/>
        <w:tabs>
          <w:tab w:val="left" w:pos="7785"/>
        </w:tabs>
        <w:spacing w:before="0" w:beforeAutospacing="0" w:after="0" w:afterAutospacing="0"/>
        <w:rPr>
          <w:rFonts w:ascii="PT Sans" w:hAnsi="PT Sans"/>
          <w:i/>
          <w:iCs/>
          <w:color w:val="000000"/>
          <w:sz w:val="20"/>
          <w:szCs w:val="20"/>
          <w:shd w:val="clear" w:color="auto" w:fill="FFFFFF"/>
        </w:rPr>
      </w:pPr>
      <w:r w:rsidRPr="00923B63">
        <w:rPr>
          <w:rFonts w:ascii="PT Sans" w:hAnsi="PT Sans"/>
          <w:i/>
          <w:iCs/>
          <w:color w:val="000000"/>
          <w:sz w:val="20"/>
          <w:szCs w:val="20"/>
          <w:shd w:val="clear" w:color="auto" w:fill="FFFFFF"/>
        </w:rPr>
        <w:t xml:space="preserve">  “The Lost Sheep of the House of Israel</w:t>
      </w:r>
      <w:r w:rsidR="00C6018A" w:rsidRPr="00923B63">
        <w:rPr>
          <w:rFonts w:ascii="PT Sans" w:hAnsi="PT Sans"/>
          <w:i/>
          <w:iCs/>
          <w:color w:val="000000"/>
          <w:sz w:val="20"/>
          <w:szCs w:val="20"/>
          <w:shd w:val="clear" w:color="auto" w:fill="FFFFFF"/>
        </w:rPr>
        <w:t>”</w:t>
      </w:r>
      <w:r w:rsidR="00C6018A" w:rsidRPr="00923B63">
        <w:rPr>
          <w:rFonts w:ascii="PT Sans" w:hAnsi="PT Sans"/>
          <w:color w:val="000000"/>
          <w:sz w:val="20"/>
          <w:szCs w:val="20"/>
          <w:shd w:val="clear" w:color="auto" w:fill="FFFFFF"/>
        </w:rPr>
        <w:t xml:space="preserve"> (Berlin: Walter de Gruyter, 2007)</w:t>
      </w:r>
      <w:r w:rsidR="005E074C" w:rsidRPr="00923B63">
        <w:rPr>
          <w:rFonts w:ascii="PT Sans" w:hAnsi="PT Sans"/>
          <w:color w:val="000000"/>
          <w:sz w:val="20"/>
          <w:szCs w:val="20"/>
          <w:shd w:val="clear" w:color="auto" w:fill="FFFFFF"/>
        </w:rPr>
        <w:t> </w:t>
      </w:r>
      <w:r w:rsidR="00CD3CD5">
        <w:rPr>
          <w:rFonts w:ascii="PT Sans" w:hAnsi="PT Sans"/>
          <w:color w:val="000000"/>
          <w:sz w:val="20"/>
          <w:szCs w:val="20"/>
          <w:shd w:val="clear" w:color="auto" w:fill="FFFFFF"/>
        </w:rPr>
        <w:tab/>
      </w:r>
    </w:p>
  </w:footnote>
  <w:footnote w:id="3">
    <w:p w14:paraId="56A3A2C9" w14:textId="1DE1A83F" w:rsidR="001C6E63" w:rsidRPr="00923B63" w:rsidRDefault="009F5D30" w:rsidP="001C6E63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923B63">
        <w:rPr>
          <w:rFonts w:ascii="PT Sans" w:hAnsi="PT Sans"/>
          <w:sz w:val="20"/>
          <w:szCs w:val="20"/>
        </w:rPr>
        <w:t xml:space="preserve"> </w:t>
      </w:r>
      <w:r w:rsidR="00261001" w:rsidRPr="00923B63">
        <w:rPr>
          <w:rStyle w:val="FootnoteReference"/>
          <w:rFonts w:ascii="PT Sans" w:hAnsi="PT Sans"/>
          <w:sz w:val="20"/>
          <w:szCs w:val="20"/>
        </w:rPr>
        <w:footnoteRef/>
      </w:r>
      <w:r w:rsidR="004A7219">
        <w:rPr>
          <w:rFonts w:ascii="PT Sans" w:hAnsi="PT Sans"/>
          <w:sz w:val="20"/>
          <w:szCs w:val="20"/>
        </w:rPr>
        <w:t xml:space="preserve"> </w:t>
      </w:r>
      <w:r w:rsidR="009E6D1C" w:rsidRPr="00923B63">
        <w:rPr>
          <w:rFonts w:ascii="PT Sans" w:hAnsi="PT Sans"/>
          <w:color w:val="000000"/>
          <w:sz w:val="20"/>
          <w:szCs w:val="20"/>
        </w:rPr>
        <w:t xml:space="preserve">S-ar putea argumenta că </w:t>
      </w:r>
      <w:r w:rsidR="00490BFB">
        <w:rPr>
          <w:rFonts w:ascii="PT Sans" w:hAnsi="PT Sans"/>
          <w:color w:val="000000"/>
          <w:sz w:val="20"/>
          <w:szCs w:val="20"/>
        </w:rPr>
        <w:t>“</w:t>
      </w:r>
      <w:r w:rsidR="009E6D1C" w:rsidRPr="00923B63">
        <w:rPr>
          <w:rFonts w:ascii="PT Sans" w:hAnsi="PT Sans"/>
          <w:color w:val="000000"/>
          <w:sz w:val="20"/>
          <w:szCs w:val="20"/>
        </w:rPr>
        <w:t xml:space="preserve">fiul lui David” este o temă centrală a primei Evanghelii, în timp ce </w:t>
      </w:r>
      <w:r w:rsidR="00490BFB">
        <w:rPr>
          <w:rFonts w:ascii="PT Sans" w:hAnsi="PT Sans"/>
          <w:color w:val="000000"/>
          <w:sz w:val="20"/>
          <w:szCs w:val="20"/>
        </w:rPr>
        <w:t>“</w:t>
      </w:r>
      <w:r w:rsidR="009E6D1C" w:rsidRPr="00923B63">
        <w:rPr>
          <w:rFonts w:ascii="PT Sans" w:hAnsi="PT Sans"/>
          <w:color w:val="000000"/>
          <w:sz w:val="20"/>
          <w:szCs w:val="20"/>
        </w:rPr>
        <w:t>fiul lui</w:t>
      </w:r>
      <w:r w:rsidR="001C6E63" w:rsidRPr="00923B63">
        <w:rPr>
          <w:rFonts w:ascii="PT Sans" w:hAnsi="PT Sans"/>
          <w:color w:val="000000"/>
          <w:sz w:val="20"/>
          <w:szCs w:val="20"/>
        </w:rPr>
        <w:t xml:space="preserve"> </w:t>
      </w:r>
    </w:p>
    <w:p w14:paraId="503EB574" w14:textId="75004769" w:rsidR="001C6E63" w:rsidRPr="00923B63" w:rsidRDefault="001C6E63" w:rsidP="001C6E63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923B63">
        <w:rPr>
          <w:rFonts w:ascii="PT Sans" w:hAnsi="PT Sans"/>
          <w:color w:val="000000"/>
          <w:sz w:val="20"/>
          <w:szCs w:val="20"/>
        </w:rPr>
        <w:t xml:space="preserve">  </w:t>
      </w:r>
      <w:r w:rsidR="004A7219">
        <w:rPr>
          <w:rFonts w:ascii="PT Sans" w:hAnsi="PT Sans"/>
          <w:color w:val="000000"/>
          <w:sz w:val="20"/>
          <w:szCs w:val="20"/>
        </w:rPr>
        <w:t xml:space="preserve"> </w:t>
      </w:r>
      <w:r w:rsidR="009E6D1C" w:rsidRPr="00923B63">
        <w:rPr>
          <w:rFonts w:ascii="PT Sans" w:hAnsi="PT Sans"/>
          <w:color w:val="000000"/>
          <w:sz w:val="20"/>
          <w:szCs w:val="20"/>
        </w:rPr>
        <w:t>Avraam” se referă numai la genealogie. Totuși, acest lucru ar fi împotriva sensului atenției lui Matei</w:t>
      </w:r>
    </w:p>
    <w:p w14:paraId="13130486" w14:textId="26C06EC6" w:rsidR="001C6E63" w:rsidRPr="00923B63" w:rsidRDefault="009E6D1C" w:rsidP="001C6E63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923B63">
        <w:rPr>
          <w:rFonts w:ascii="PT Sans" w:hAnsi="PT Sans"/>
          <w:color w:val="000000"/>
          <w:sz w:val="20"/>
          <w:szCs w:val="20"/>
        </w:rPr>
        <w:t xml:space="preserve"> </w:t>
      </w:r>
      <w:r w:rsidR="001C6E63" w:rsidRPr="00923B63">
        <w:rPr>
          <w:rFonts w:ascii="PT Sans" w:hAnsi="PT Sans"/>
          <w:color w:val="000000"/>
          <w:sz w:val="20"/>
          <w:szCs w:val="20"/>
        </w:rPr>
        <w:t xml:space="preserve"> </w:t>
      </w:r>
      <w:r w:rsidR="004A7219">
        <w:rPr>
          <w:rFonts w:ascii="PT Sans" w:hAnsi="PT Sans"/>
          <w:color w:val="000000"/>
          <w:sz w:val="20"/>
          <w:szCs w:val="20"/>
        </w:rPr>
        <w:t xml:space="preserve"> </w:t>
      </w:r>
      <w:r w:rsidRPr="00923B63">
        <w:rPr>
          <w:rFonts w:ascii="PT Sans" w:hAnsi="PT Sans"/>
          <w:color w:val="000000"/>
          <w:sz w:val="20"/>
          <w:szCs w:val="20"/>
        </w:rPr>
        <w:t xml:space="preserve">asupra simetriei, cum ar fi includerea aparentă între cap. 1–2 și 27–28. Vezi Jason B. Hood, </w:t>
      </w:r>
      <w:r w:rsidR="00490BFB">
        <w:rPr>
          <w:rFonts w:ascii="PT Sans" w:hAnsi="PT Sans"/>
          <w:color w:val="000000"/>
          <w:sz w:val="20"/>
          <w:szCs w:val="20"/>
        </w:rPr>
        <w:t>“</w:t>
      </w:r>
      <w:r w:rsidRPr="00923B63">
        <w:rPr>
          <w:rFonts w:ascii="PT Sans" w:hAnsi="PT Sans"/>
          <w:color w:val="000000"/>
          <w:sz w:val="20"/>
          <w:szCs w:val="20"/>
        </w:rPr>
        <w:t>The</w:t>
      </w:r>
    </w:p>
    <w:p w14:paraId="0F6BBFED" w14:textId="3F665D7F" w:rsidR="001C6E63" w:rsidRPr="00923B63" w:rsidRDefault="009E6D1C" w:rsidP="001C6E63">
      <w:pPr>
        <w:pStyle w:val="kesherftnotes"/>
        <w:shd w:val="clear" w:color="auto" w:fill="FFFFFF"/>
        <w:spacing w:before="0" w:beforeAutospacing="0" w:after="0" w:afterAutospacing="0"/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</w:pPr>
      <w:r w:rsidRPr="00923B63">
        <w:rPr>
          <w:rFonts w:ascii="PT Sans" w:hAnsi="PT Sans"/>
          <w:color w:val="000000"/>
          <w:sz w:val="20"/>
          <w:szCs w:val="20"/>
        </w:rPr>
        <w:t xml:space="preserve"> </w:t>
      </w:r>
      <w:r w:rsidR="001C6E63" w:rsidRPr="00923B63">
        <w:rPr>
          <w:rFonts w:ascii="PT Sans" w:hAnsi="PT Sans"/>
          <w:color w:val="000000"/>
          <w:sz w:val="20"/>
          <w:szCs w:val="20"/>
        </w:rPr>
        <w:t xml:space="preserve"> </w:t>
      </w:r>
      <w:r w:rsidR="004A7219">
        <w:rPr>
          <w:rFonts w:ascii="PT Sans" w:hAnsi="PT Sans"/>
          <w:color w:val="000000"/>
          <w:sz w:val="20"/>
          <w:szCs w:val="20"/>
        </w:rPr>
        <w:t xml:space="preserve"> </w:t>
      </w:r>
      <w:r w:rsidRPr="00923B63">
        <w:rPr>
          <w:rFonts w:ascii="PT Sans" w:hAnsi="PT Sans"/>
          <w:color w:val="000000"/>
          <w:sz w:val="20"/>
          <w:szCs w:val="20"/>
        </w:rPr>
        <w:t>Beginning and Ending of Matthew”, în </w:t>
      </w:r>
      <w:r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The Messiah, His Brothers, and the Nations (Matthew 1.1–</w:t>
      </w:r>
    </w:p>
    <w:p w14:paraId="6F4F3029" w14:textId="551DBA7C" w:rsidR="001C6E63" w:rsidRPr="00923B63" w:rsidRDefault="001C6E63" w:rsidP="001C6E63">
      <w:pPr>
        <w:pStyle w:val="kesherftnotes"/>
        <w:shd w:val="clear" w:color="auto" w:fill="FFFFFF"/>
        <w:spacing w:before="0" w:beforeAutospacing="0" w:after="0" w:afterAutospacing="0"/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</w:pPr>
      <w:r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 </w:t>
      </w:r>
      <w:r w:rsidR="004A7219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 w:rsidR="009E6D1C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17)</w:t>
      </w:r>
      <w:r w:rsidR="009E6D1C" w:rsidRPr="00923B63">
        <w:rPr>
          <w:rFonts w:ascii="PT Sans" w:hAnsi="PT Sans"/>
          <w:color w:val="000000"/>
          <w:sz w:val="20"/>
          <w:szCs w:val="20"/>
        </w:rPr>
        <w:t> (Londra: T &amp; T Clark International, 2011), 139–56; David D. Kupp, </w:t>
      </w:r>
      <w:r w:rsidR="009E6D1C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Matthew's Emmanuel: Divine</w:t>
      </w:r>
    </w:p>
    <w:p w14:paraId="5C1B77D1" w14:textId="70880FB8" w:rsidR="001C6E63" w:rsidRPr="00923B63" w:rsidRDefault="001C6E63" w:rsidP="001C6E63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 w:rsidR="009E6D1C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 w:rsidR="004A7219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 w:rsidR="009E6D1C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Presence and God's People in the First Gospel</w:t>
      </w:r>
      <w:r w:rsidR="009E6D1C" w:rsidRPr="00923B63">
        <w:rPr>
          <w:rFonts w:ascii="PT Sans" w:hAnsi="PT Sans"/>
          <w:color w:val="000000"/>
          <w:sz w:val="20"/>
          <w:szCs w:val="20"/>
        </w:rPr>
        <w:t> (Cambridge: Cambridge University Press, 1996), 101; Jack</w:t>
      </w:r>
    </w:p>
    <w:p w14:paraId="3693C227" w14:textId="2ECFFC88" w:rsidR="001C6E63" w:rsidRPr="00923B63" w:rsidRDefault="001C6E63" w:rsidP="001C6E63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923B63">
        <w:rPr>
          <w:rFonts w:ascii="PT Sans" w:hAnsi="PT Sans"/>
          <w:color w:val="000000"/>
          <w:sz w:val="20"/>
          <w:szCs w:val="20"/>
        </w:rPr>
        <w:t xml:space="preserve"> </w:t>
      </w:r>
      <w:r w:rsidR="009E6D1C" w:rsidRPr="00923B63">
        <w:rPr>
          <w:rFonts w:ascii="PT Sans" w:hAnsi="PT Sans"/>
          <w:color w:val="000000"/>
          <w:sz w:val="20"/>
          <w:szCs w:val="20"/>
        </w:rPr>
        <w:t xml:space="preserve"> </w:t>
      </w:r>
      <w:r w:rsidR="004A7219">
        <w:rPr>
          <w:rFonts w:ascii="PT Sans" w:hAnsi="PT Sans"/>
          <w:color w:val="000000"/>
          <w:sz w:val="20"/>
          <w:szCs w:val="20"/>
        </w:rPr>
        <w:t xml:space="preserve"> </w:t>
      </w:r>
      <w:r w:rsidR="009E6D1C" w:rsidRPr="00923B63">
        <w:rPr>
          <w:rFonts w:ascii="PT Sans" w:hAnsi="PT Sans"/>
          <w:color w:val="000000"/>
          <w:sz w:val="20"/>
          <w:szCs w:val="20"/>
        </w:rPr>
        <w:t>D. Kingsbury, </w:t>
      </w:r>
      <w:r w:rsidR="009E6D1C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Matthew: Structure, Christology, Kingdom</w:t>
      </w:r>
      <w:r w:rsidR="009E6D1C" w:rsidRPr="00923B63">
        <w:rPr>
          <w:rFonts w:ascii="PT Sans" w:hAnsi="PT Sans"/>
          <w:color w:val="000000"/>
          <w:sz w:val="20"/>
          <w:szCs w:val="20"/>
        </w:rPr>
        <w:t xml:space="preserve"> (Philadelphia: Fortress, 1975), 48; Helen Milton, </w:t>
      </w:r>
    </w:p>
    <w:p w14:paraId="0B0F7EAA" w14:textId="7C17BC74" w:rsidR="00261001" w:rsidRPr="00923B63" w:rsidRDefault="001C6E63" w:rsidP="001C6E63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sz w:val="20"/>
          <w:szCs w:val="20"/>
        </w:rPr>
      </w:pPr>
      <w:r w:rsidRPr="00923B63">
        <w:rPr>
          <w:rFonts w:ascii="PT Sans" w:hAnsi="PT Sans"/>
          <w:color w:val="000000"/>
          <w:sz w:val="20"/>
          <w:szCs w:val="20"/>
        </w:rPr>
        <w:t xml:space="preserve">  </w:t>
      </w:r>
      <w:r w:rsidR="004A7219">
        <w:rPr>
          <w:rFonts w:ascii="PT Sans" w:hAnsi="PT Sans"/>
          <w:color w:val="000000"/>
          <w:sz w:val="20"/>
          <w:szCs w:val="20"/>
        </w:rPr>
        <w:t xml:space="preserve"> </w:t>
      </w:r>
      <w:r w:rsidR="00490BFB">
        <w:rPr>
          <w:rFonts w:ascii="PT Sans" w:hAnsi="PT Sans"/>
          <w:color w:val="000000"/>
          <w:sz w:val="20"/>
          <w:szCs w:val="20"/>
        </w:rPr>
        <w:t>“</w:t>
      </w:r>
      <w:r w:rsidR="009E6D1C" w:rsidRPr="00923B63">
        <w:rPr>
          <w:rFonts w:ascii="PT Sans" w:hAnsi="PT Sans"/>
          <w:color w:val="000000"/>
          <w:sz w:val="20"/>
          <w:szCs w:val="20"/>
        </w:rPr>
        <w:t>Structura Prologului la Evanghelia Sf. Matei”, </w:t>
      </w:r>
      <w:r w:rsidR="009E6D1C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JBL</w:t>
      </w:r>
      <w:r w:rsidR="009E6D1C" w:rsidRPr="00923B63">
        <w:rPr>
          <w:rFonts w:ascii="PT Sans" w:hAnsi="PT Sans"/>
          <w:color w:val="000000"/>
          <w:sz w:val="20"/>
          <w:szCs w:val="20"/>
        </w:rPr>
        <w:t> 81 (1962): 176.</w:t>
      </w:r>
    </w:p>
  </w:footnote>
  <w:footnote w:id="4">
    <w:p w14:paraId="39CD47A6" w14:textId="0DC4F796" w:rsidR="001C6E63" w:rsidRPr="00923B63" w:rsidRDefault="00FB7E35" w:rsidP="00CB4321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923B63">
        <w:rPr>
          <w:rFonts w:ascii="PT Sans" w:hAnsi="PT Sans"/>
          <w:sz w:val="20"/>
          <w:szCs w:val="20"/>
        </w:rPr>
        <w:t xml:space="preserve"> </w:t>
      </w:r>
      <w:r w:rsidR="009E6D1C" w:rsidRPr="00923B63">
        <w:rPr>
          <w:rStyle w:val="FootnoteReference"/>
          <w:rFonts w:ascii="PT Sans" w:hAnsi="PT Sans"/>
          <w:sz w:val="20"/>
          <w:szCs w:val="20"/>
        </w:rPr>
        <w:footnoteRef/>
      </w:r>
      <w:r w:rsidR="004A7219">
        <w:rPr>
          <w:rFonts w:ascii="PT Sans" w:hAnsi="PT Sans"/>
          <w:sz w:val="20"/>
          <w:szCs w:val="20"/>
        </w:rPr>
        <w:t xml:space="preserve"> </w:t>
      </w:r>
      <w:r w:rsidR="00551B9A">
        <w:rPr>
          <w:rFonts w:ascii="PT Sans" w:hAnsi="PT Sans"/>
          <w:sz w:val="20"/>
          <w:szCs w:val="20"/>
        </w:rPr>
        <w:t xml:space="preserve"> </w:t>
      </w:r>
      <w:r w:rsidR="009E6D1C" w:rsidRPr="00923B63">
        <w:rPr>
          <w:rFonts w:ascii="PT Sans" w:hAnsi="PT Sans"/>
          <w:color w:val="000000"/>
          <w:sz w:val="20"/>
          <w:szCs w:val="20"/>
        </w:rPr>
        <w:t>Ulrich Luz, </w:t>
      </w:r>
      <w:r w:rsidR="004D2F3A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The Theology of the Gospel of Matthew</w:t>
      </w:r>
      <w:r w:rsidR="009E6D1C" w:rsidRPr="00923B63">
        <w:rPr>
          <w:rFonts w:ascii="PT Sans" w:hAnsi="PT Sans"/>
          <w:color w:val="000000"/>
          <w:sz w:val="20"/>
          <w:szCs w:val="20"/>
        </w:rPr>
        <w:t xml:space="preserve">, trad. J. Bradford Robinson (Cambridge: </w:t>
      </w:r>
    </w:p>
    <w:p w14:paraId="7126FA87" w14:textId="585AE406" w:rsidR="009E6D1C" w:rsidRPr="00923B63" w:rsidRDefault="001C6E63" w:rsidP="00CB4321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923B63">
        <w:rPr>
          <w:rFonts w:ascii="PT Sans" w:hAnsi="PT Sans"/>
          <w:color w:val="000000"/>
          <w:sz w:val="20"/>
          <w:szCs w:val="20"/>
        </w:rPr>
        <w:t xml:space="preserve">  </w:t>
      </w:r>
      <w:r w:rsidR="004A7219">
        <w:rPr>
          <w:rFonts w:ascii="PT Sans" w:hAnsi="PT Sans"/>
          <w:color w:val="000000"/>
          <w:sz w:val="20"/>
          <w:szCs w:val="20"/>
        </w:rPr>
        <w:t xml:space="preserve"> </w:t>
      </w:r>
      <w:r w:rsidR="00551B9A">
        <w:rPr>
          <w:rFonts w:ascii="PT Sans" w:hAnsi="PT Sans"/>
          <w:color w:val="000000"/>
          <w:sz w:val="20"/>
          <w:szCs w:val="20"/>
        </w:rPr>
        <w:t xml:space="preserve"> </w:t>
      </w:r>
      <w:r w:rsidR="009E6D1C" w:rsidRPr="00923B63">
        <w:rPr>
          <w:rFonts w:ascii="PT Sans" w:hAnsi="PT Sans"/>
          <w:color w:val="000000"/>
          <w:sz w:val="20"/>
          <w:szCs w:val="20"/>
        </w:rPr>
        <w:t>CambridgeUniversity Press, 1995), 24.</w:t>
      </w:r>
    </w:p>
  </w:footnote>
  <w:footnote w:id="5">
    <w:p w14:paraId="2CF0E7C2" w14:textId="57B36418" w:rsidR="00FB7E35" w:rsidRPr="00923B63" w:rsidRDefault="009F5D30" w:rsidP="00FB7E35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923B63">
        <w:rPr>
          <w:rFonts w:ascii="PT Sans" w:hAnsi="PT Sans"/>
          <w:sz w:val="20"/>
          <w:szCs w:val="20"/>
        </w:rPr>
        <w:t xml:space="preserve"> </w:t>
      </w:r>
      <w:r w:rsidR="009E6D1C" w:rsidRPr="00923B63">
        <w:rPr>
          <w:rStyle w:val="FootnoteReference"/>
          <w:rFonts w:ascii="PT Sans" w:hAnsi="PT Sans"/>
          <w:sz w:val="20"/>
          <w:szCs w:val="20"/>
        </w:rPr>
        <w:footnoteRef/>
      </w:r>
      <w:r w:rsidR="004A7219">
        <w:rPr>
          <w:rFonts w:ascii="PT Sans" w:hAnsi="PT Sans"/>
          <w:sz w:val="20"/>
          <w:szCs w:val="20"/>
        </w:rPr>
        <w:t xml:space="preserve"> </w:t>
      </w:r>
      <w:r w:rsidR="00551B9A">
        <w:rPr>
          <w:rFonts w:ascii="PT Sans" w:hAnsi="PT Sans"/>
          <w:sz w:val="20"/>
          <w:szCs w:val="20"/>
        </w:rPr>
        <w:t xml:space="preserve"> </w:t>
      </w:r>
      <w:r w:rsidR="009E6D1C" w:rsidRPr="00923B63">
        <w:rPr>
          <w:rFonts w:ascii="PT Sans" w:hAnsi="PT Sans"/>
          <w:color w:val="000000"/>
          <w:sz w:val="20"/>
          <w:szCs w:val="20"/>
        </w:rPr>
        <w:t>Leroy A. Huizenga,</w:t>
      </w:r>
      <w:r w:rsidR="002429F4">
        <w:rPr>
          <w:rFonts w:ascii="PT Sans" w:hAnsi="PT Sans"/>
          <w:color w:val="000000"/>
          <w:sz w:val="20"/>
          <w:szCs w:val="20"/>
        </w:rPr>
        <w:t xml:space="preserve"> </w:t>
      </w:r>
      <w:proofErr w:type="gramStart"/>
      <w:r w:rsidR="002429F4">
        <w:rPr>
          <w:rFonts w:ascii="PT Sans" w:hAnsi="PT Sans"/>
          <w:color w:val="000000"/>
          <w:sz w:val="20"/>
          <w:szCs w:val="20"/>
        </w:rPr>
        <w:t>“</w:t>
      </w:r>
      <w:r w:rsidR="009E6D1C" w:rsidRPr="00923B63">
        <w:rPr>
          <w:rFonts w:ascii="PT Sans" w:hAnsi="PT Sans"/>
          <w:color w:val="000000"/>
          <w:sz w:val="20"/>
          <w:szCs w:val="20"/>
        </w:rPr>
        <w:t xml:space="preserve"> Mat</w:t>
      </w:r>
      <w:proofErr w:type="gramEnd"/>
      <w:r w:rsidR="009E6D1C" w:rsidRPr="00923B63">
        <w:rPr>
          <w:rFonts w:ascii="PT Sans" w:hAnsi="PT Sans"/>
          <w:color w:val="000000"/>
          <w:sz w:val="20"/>
          <w:szCs w:val="20"/>
        </w:rPr>
        <w:t xml:space="preserve"> 1:1 </w:t>
      </w:r>
      <w:r w:rsidR="002429F4">
        <w:rPr>
          <w:rFonts w:ascii="PT Sans" w:hAnsi="PT Sans"/>
          <w:color w:val="000000"/>
          <w:sz w:val="20"/>
          <w:szCs w:val="20"/>
        </w:rPr>
        <w:t>‘</w:t>
      </w:r>
      <w:r w:rsidR="00CF19E2" w:rsidRPr="00923B63">
        <w:rPr>
          <w:rFonts w:ascii="PT Sans" w:hAnsi="PT Sans"/>
          <w:color w:val="000000"/>
          <w:sz w:val="20"/>
          <w:szCs w:val="20"/>
        </w:rPr>
        <w:t>Son of Abraham</w:t>
      </w:r>
      <w:r w:rsidR="002429F4">
        <w:rPr>
          <w:rFonts w:ascii="PT Sans" w:hAnsi="PT Sans"/>
          <w:color w:val="000000"/>
          <w:sz w:val="20"/>
          <w:szCs w:val="20"/>
        </w:rPr>
        <w:t>’</w:t>
      </w:r>
      <w:r w:rsidR="00CF19E2" w:rsidRPr="00923B63">
        <w:rPr>
          <w:rFonts w:ascii="PT Sans" w:hAnsi="PT Sans"/>
          <w:color w:val="000000"/>
          <w:sz w:val="20"/>
          <w:szCs w:val="20"/>
        </w:rPr>
        <w:t xml:space="preserve"> as Christological Category</w:t>
      </w:r>
      <w:r w:rsidR="009E6D1C" w:rsidRPr="00923B63">
        <w:rPr>
          <w:rFonts w:ascii="PT Sans" w:hAnsi="PT Sans"/>
          <w:color w:val="000000"/>
          <w:sz w:val="20"/>
          <w:szCs w:val="20"/>
        </w:rPr>
        <w:t xml:space="preserve">” ca </w:t>
      </w:r>
      <w:r w:rsidR="000C7707" w:rsidRPr="00923B63">
        <w:rPr>
          <w:rFonts w:ascii="PT Sans" w:hAnsi="PT Sans"/>
          <w:color w:val="000000"/>
          <w:sz w:val="20"/>
          <w:szCs w:val="20"/>
        </w:rPr>
        <w:t xml:space="preserve">si </w:t>
      </w:r>
      <w:r w:rsidR="009E6D1C" w:rsidRPr="00923B63">
        <w:rPr>
          <w:rFonts w:ascii="PT Sans" w:hAnsi="PT Sans"/>
          <w:color w:val="000000"/>
          <w:sz w:val="20"/>
          <w:szCs w:val="20"/>
        </w:rPr>
        <w:t xml:space="preserve">categorie </w:t>
      </w:r>
    </w:p>
    <w:p w14:paraId="5098B395" w14:textId="0E1542D0" w:rsidR="00FB7E35" w:rsidRPr="00923B63" w:rsidRDefault="00FB7E35" w:rsidP="00FB7E35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923B63">
        <w:rPr>
          <w:rFonts w:ascii="PT Sans" w:hAnsi="PT Sans"/>
          <w:color w:val="000000"/>
          <w:sz w:val="20"/>
          <w:szCs w:val="20"/>
        </w:rPr>
        <w:t xml:space="preserve">  </w:t>
      </w:r>
      <w:r w:rsidR="00551B9A">
        <w:rPr>
          <w:rFonts w:ascii="PT Sans" w:hAnsi="PT Sans"/>
          <w:color w:val="000000"/>
          <w:sz w:val="20"/>
          <w:szCs w:val="20"/>
        </w:rPr>
        <w:t xml:space="preserve"> </w:t>
      </w:r>
      <w:r w:rsidR="004A7219">
        <w:rPr>
          <w:rFonts w:ascii="PT Sans" w:hAnsi="PT Sans"/>
          <w:color w:val="000000"/>
          <w:sz w:val="20"/>
          <w:szCs w:val="20"/>
        </w:rPr>
        <w:t xml:space="preserve"> </w:t>
      </w:r>
      <w:r w:rsidR="009E6D1C" w:rsidRPr="00923B63">
        <w:rPr>
          <w:rFonts w:ascii="PT Sans" w:hAnsi="PT Sans"/>
          <w:color w:val="000000"/>
          <w:sz w:val="20"/>
          <w:szCs w:val="20"/>
        </w:rPr>
        <w:t>hristologică”, </w:t>
      </w:r>
      <w:r w:rsidR="009E6D1C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HBT</w:t>
      </w:r>
      <w:r w:rsidR="009E6D1C" w:rsidRPr="00923B63">
        <w:rPr>
          <w:rFonts w:ascii="PT Sans" w:hAnsi="PT Sans"/>
          <w:color w:val="000000"/>
          <w:sz w:val="20"/>
          <w:szCs w:val="20"/>
        </w:rPr>
        <w:t xml:space="preserve"> 30 (2008): 103–13. O altă abordare a fost să-l privim pe fiul lui Avraam ca pe </w:t>
      </w:r>
      <w:r w:rsidRPr="00923B63">
        <w:rPr>
          <w:rFonts w:ascii="PT Sans" w:hAnsi="PT Sans"/>
          <w:color w:val="000000"/>
          <w:sz w:val="20"/>
          <w:szCs w:val="20"/>
        </w:rPr>
        <w:t xml:space="preserve">   </w:t>
      </w:r>
    </w:p>
    <w:p w14:paraId="763918E6" w14:textId="60B0DB0F" w:rsidR="00FB7E35" w:rsidRPr="00923B63" w:rsidRDefault="00FB7E35" w:rsidP="00FB7E35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923B63">
        <w:rPr>
          <w:rFonts w:ascii="PT Sans" w:hAnsi="PT Sans"/>
          <w:color w:val="000000"/>
          <w:sz w:val="20"/>
          <w:szCs w:val="20"/>
        </w:rPr>
        <w:t xml:space="preserve">  </w:t>
      </w:r>
      <w:r w:rsidR="004A7219">
        <w:rPr>
          <w:rFonts w:ascii="PT Sans" w:hAnsi="PT Sans"/>
          <w:color w:val="000000"/>
          <w:sz w:val="20"/>
          <w:szCs w:val="20"/>
        </w:rPr>
        <w:t xml:space="preserve"> </w:t>
      </w:r>
      <w:r w:rsidR="00551B9A">
        <w:rPr>
          <w:rFonts w:ascii="PT Sans" w:hAnsi="PT Sans"/>
          <w:color w:val="000000"/>
          <w:sz w:val="20"/>
          <w:szCs w:val="20"/>
        </w:rPr>
        <w:t xml:space="preserve"> </w:t>
      </w:r>
      <w:r w:rsidR="009E6D1C" w:rsidRPr="00923B63">
        <w:rPr>
          <w:rFonts w:ascii="PT Sans" w:hAnsi="PT Sans"/>
          <w:color w:val="000000"/>
          <w:sz w:val="20"/>
          <w:szCs w:val="20"/>
        </w:rPr>
        <w:t xml:space="preserve">israelitul ideal sau ca obiectivul istoriei lui Israel. Vezi Edgar Krentz, </w:t>
      </w:r>
      <w:r w:rsidR="00490BFB">
        <w:rPr>
          <w:rFonts w:ascii="PT Sans" w:hAnsi="PT Sans"/>
          <w:color w:val="000000"/>
          <w:sz w:val="20"/>
          <w:szCs w:val="20"/>
        </w:rPr>
        <w:t>“</w:t>
      </w:r>
      <w:r w:rsidR="009E6D1C" w:rsidRPr="00923B63">
        <w:rPr>
          <w:rFonts w:ascii="PT Sans" w:hAnsi="PT Sans"/>
          <w:color w:val="000000"/>
          <w:sz w:val="20"/>
          <w:szCs w:val="20"/>
        </w:rPr>
        <w:t xml:space="preserve">The Extent of Matthew's </w:t>
      </w:r>
    </w:p>
    <w:p w14:paraId="6B729027" w14:textId="7BD0C2CF" w:rsidR="00FB7E35" w:rsidRPr="00923B63" w:rsidRDefault="00FB7E35" w:rsidP="00FB7E35">
      <w:pPr>
        <w:pStyle w:val="kesherftnotes"/>
        <w:shd w:val="clear" w:color="auto" w:fill="FFFFFF"/>
        <w:spacing w:before="0" w:beforeAutospacing="0" w:after="0" w:afterAutospacing="0"/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</w:pPr>
      <w:r w:rsidRPr="00923B63">
        <w:rPr>
          <w:rFonts w:ascii="PT Sans" w:hAnsi="PT Sans"/>
          <w:color w:val="000000"/>
          <w:sz w:val="20"/>
          <w:szCs w:val="20"/>
        </w:rPr>
        <w:t xml:space="preserve">  </w:t>
      </w:r>
      <w:r w:rsidR="004A7219">
        <w:rPr>
          <w:rFonts w:ascii="PT Sans" w:hAnsi="PT Sans"/>
          <w:color w:val="000000"/>
          <w:sz w:val="20"/>
          <w:szCs w:val="20"/>
        </w:rPr>
        <w:t xml:space="preserve"> </w:t>
      </w:r>
      <w:r w:rsidR="00551B9A">
        <w:rPr>
          <w:rFonts w:ascii="PT Sans" w:hAnsi="PT Sans"/>
          <w:color w:val="000000"/>
          <w:sz w:val="20"/>
          <w:szCs w:val="20"/>
        </w:rPr>
        <w:t xml:space="preserve"> </w:t>
      </w:r>
      <w:r w:rsidR="009E6D1C" w:rsidRPr="00923B63">
        <w:rPr>
          <w:rFonts w:ascii="PT Sans" w:hAnsi="PT Sans"/>
          <w:color w:val="000000"/>
          <w:sz w:val="20"/>
          <w:szCs w:val="20"/>
        </w:rPr>
        <w:t>Prologue: Toward the Structure of the First Gospel”, </w:t>
      </w:r>
      <w:r w:rsidR="009E6D1C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JBL</w:t>
      </w:r>
      <w:r w:rsidR="009E6D1C" w:rsidRPr="00923B63">
        <w:rPr>
          <w:rFonts w:ascii="PT Sans" w:hAnsi="PT Sans"/>
          <w:color w:val="000000"/>
          <w:sz w:val="20"/>
          <w:szCs w:val="20"/>
        </w:rPr>
        <w:t> 83 (1964): 411, 414; William L. Kynes, </w:t>
      </w:r>
      <w:r w:rsidR="009E6D1C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A </w:t>
      </w:r>
      <w:r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</w:p>
    <w:p w14:paraId="40E4C20A" w14:textId="12CE82C7" w:rsidR="00FB7E35" w:rsidRPr="00923B63" w:rsidRDefault="00FB7E35" w:rsidP="00FB7E35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 </w:t>
      </w:r>
      <w:r w:rsidR="00551B9A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 w:rsidR="004A7219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 w:rsidR="009E6D1C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Christology of Solidarity: Jesus as the Representative of His People in Matthew</w:t>
      </w:r>
      <w:r w:rsidR="009E6D1C" w:rsidRPr="00923B63">
        <w:rPr>
          <w:rFonts w:ascii="PT Sans" w:hAnsi="PT Sans"/>
          <w:color w:val="000000"/>
          <w:sz w:val="20"/>
          <w:szCs w:val="20"/>
        </w:rPr>
        <w:t xml:space="preserve"> (Lanham: University Press </w:t>
      </w:r>
    </w:p>
    <w:p w14:paraId="0079BAEC" w14:textId="177BBE46" w:rsidR="009E6D1C" w:rsidRPr="00923B63" w:rsidRDefault="00FB7E35" w:rsidP="00FB7E35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sz w:val="20"/>
          <w:szCs w:val="20"/>
        </w:rPr>
      </w:pPr>
      <w:r w:rsidRPr="00923B63">
        <w:rPr>
          <w:rFonts w:ascii="PT Sans" w:hAnsi="PT Sans"/>
          <w:color w:val="000000"/>
          <w:sz w:val="20"/>
          <w:szCs w:val="20"/>
        </w:rPr>
        <w:t xml:space="preserve">  </w:t>
      </w:r>
      <w:r w:rsidR="004A7219">
        <w:rPr>
          <w:rFonts w:ascii="PT Sans" w:hAnsi="PT Sans"/>
          <w:color w:val="000000"/>
          <w:sz w:val="20"/>
          <w:szCs w:val="20"/>
        </w:rPr>
        <w:t xml:space="preserve"> </w:t>
      </w:r>
      <w:r w:rsidR="00551B9A">
        <w:rPr>
          <w:rFonts w:ascii="PT Sans" w:hAnsi="PT Sans"/>
          <w:color w:val="000000"/>
          <w:sz w:val="20"/>
          <w:szCs w:val="20"/>
        </w:rPr>
        <w:t xml:space="preserve"> </w:t>
      </w:r>
      <w:r w:rsidR="009E6D1C" w:rsidRPr="00923B63">
        <w:rPr>
          <w:rFonts w:ascii="PT Sans" w:hAnsi="PT Sans"/>
          <w:color w:val="000000"/>
          <w:sz w:val="20"/>
          <w:szCs w:val="20"/>
        </w:rPr>
        <w:t>of America, 1991), 13.</w:t>
      </w:r>
    </w:p>
    <w:p w14:paraId="376C8DD6" w14:textId="5904B335" w:rsidR="009E6D1C" w:rsidRDefault="009E6D1C">
      <w:pPr>
        <w:pStyle w:val="FootnoteText"/>
      </w:pPr>
    </w:p>
  </w:footnote>
  <w:footnote w:id="6">
    <w:p w14:paraId="63FC18DD" w14:textId="2F920E63" w:rsidR="00F53BE3" w:rsidRPr="00CC56D5" w:rsidRDefault="00CF19E2" w:rsidP="00F53BE3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CC56D5">
        <w:rPr>
          <w:rFonts w:ascii="PT Sans" w:hAnsi="PT Sans"/>
          <w:sz w:val="20"/>
          <w:szCs w:val="20"/>
        </w:rPr>
        <w:t xml:space="preserve"> </w:t>
      </w:r>
      <w:r w:rsidR="00DF5E52" w:rsidRPr="00CC56D5">
        <w:rPr>
          <w:rFonts w:ascii="PT Sans" w:hAnsi="PT Sans"/>
          <w:sz w:val="20"/>
          <w:szCs w:val="20"/>
        </w:rPr>
        <w:t xml:space="preserve"> </w:t>
      </w:r>
      <w:r w:rsidR="00F53BE3"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AD4980">
        <w:rPr>
          <w:rFonts w:ascii="PT Sans" w:hAnsi="PT Sans"/>
          <w:sz w:val="20"/>
          <w:szCs w:val="20"/>
        </w:rPr>
        <w:t xml:space="preserve"> </w:t>
      </w:r>
      <w:r w:rsidR="00F53BE3" w:rsidRPr="00CC56D5">
        <w:rPr>
          <w:rFonts w:ascii="PT Sans" w:hAnsi="PT Sans"/>
          <w:color w:val="000000"/>
          <w:sz w:val="20"/>
          <w:szCs w:val="20"/>
        </w:rPr>
        <w:t xml:space="preserve">Joshua Jipp, </w:t>
      </w:r>
      <w:r w:rsidR="00AD4980">
        <w:rPr>
          <w:rFonts w:ascii="PT Sans" w:hAnsi="PT Sans"/>
          <w:color w:val="000000"/>
          <w:sz w:val="20"/>
          <w:szCs w:val="20"/>
        </w:rPr>
        <w:t>“</w:t>
      </w:r>
      <w:r w:rsidR="00F53BE3" w:rsidRPr="00CC56D5">
        <w:rPr>
          <w:rFonts w:ascii="PT Sans" w:hAnsi="PT Sans"/>
          <w:color w:val="000000"/>
          <w:sz w:val="20"/>
          <w:szCs w:val="20"/>
        </w:rPr>
        <w:t>Abraham în Evangheliile sinoptice și Faptele Apostolilor”, în </w:t>
      </w:r>
      <w:r w:rsidR="00F53BE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Abraham în Literatura evreiască și creștină </w:t>
      </w:r>
      <w:proofErr w:type="gramStart"/>
      <w:r w:rsidR="00F53BE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timpurie</w:t>
      </w:r>
      <w:r w:rsidR="00F53BE3"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F53BE3" w:rsidRPr="00CC56D5">
        <w:rPr>
          <w:rFonts w:ascii="PT Sans" w:hAnsi="PT Sans"/>
          <w:color w:val="000000"/>
          <w:sz w:val="20"/>
          <w:szCs w:val="20"/>
        </w:rPr>
        <w:t xml:space="preserve"> ed. Sean A. Adams și Zanne Domoney-Lyttle (Londra: T &amp; T Clark, 2019), 110, 112; Matthias Konradt, </w:t>
      </w:r>
      <w:r w:rsidR="00F53BE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Israel, Biserica și Neamurile în Evanghelia după Matei</w:t>
      </w:r>
      <w:r w:rsidR="00F53BE3" w:rsidRPr="00CC56D5">
        <w:rPr>
          <w:rFonts w:ascii="PT Sans" w:hAnsi="PT Sans"/>
          <w:color w:val="000000"/>
          <w:sz w:val="20"/>
          <w:szCs w:val="20"/>
        </w:rPr>
        <w:t xml:space="preserve"> , trad. Kathleen Ess (Waco: Baylor University Press, 2014), 266; David Rudolph, </w:t>
      </w:r>
      <w:r w:rsidR="00274FEF" w:rsidRPr="00CC56D5">
        <w:rPr>
          <w:rFonts w:ascii="PT Sans" w:hAnsi="PT Sans"/>
          <w:color w:val="000000"/>
          <w:sz w:val="20"/>
          <w:szCs w:val="20"/>
        </w:rPr>
        <w:t>”Y</w:t>
      </w:r>
      <w:r w:rsidR="00F53BE3" w:rsidRPr="00CC56D5">
        <w:rPr>
          <w:rFonts w:ascii="PT Sans" w:hAnsi="PT Sans"/>
          <w:color w:val="000000"/>
          <w:sz w:val="20"/>
          <w:szCs w:val="20"/>
        </w:rPr>
        <w:t>eshua, fiul lui Avraam (Matei 1:1; 28:19–20),</w:t>
      </w:r>
      <w:r w:rsidR="00274FEF" w:rsidRPr="00CC56D5">
        <w:rPr>
          <w:rFonts w:ascii="PT Sans" w:hAnsi="PT Sans"/>
          <w:color w:val="000000"/>
          <w:sz w:val="20"/>
          <w:szCs w:val="20"/>
        </w:rPr>
        <w:t>”</w:t>
      </w:r>
      <w:r w:rsidR="00F53BE3" w:rsidRPr="00CC56D5">
        <w:rPr>
          <w:rFonts w:ascii="PT Sans" w:hAnsi="PT Sans"/>
          <w:color w:val="000000"/>
          <w:sz w:val="20"/>
          <w:szCs w:val="20"/>
        </w:rPr>
        <w:t> </w:t>
      </w:r>
      <w:r w:rsidR="00F53BE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Verge</w:t>
      </w:r>
      <w:r w:rsidR="00F53BE3" w:rsidRPr="00CC56D5">
        <w:rPr>
          <w:rFonts w:ascii="PT Sans" w:hAnsi="PT Sans"/>
          <w:color w:val="000000"/>
          <w:sz w:val="20"/>
          <w:szCs w:val="20"/>
        </w:rPr>
        <w:t> 1:6 (2009): 4; Craig S. Keener, </w:t>
      </w:r>
      <w:r w:rsidR="00F53BE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A Commentary on the Gospel of Matthew</w:t>
      </w:r>
      <w:r w:rsidR="00F53BE3" w:rsidRPr="00CC56D5">
        <w:rPr>
          <w:rFonts w:ascii="PT Sans" w:hAnsi="PT Sans"/>
          <w:color w:val="000000"/>
          <w:sz w:val="20"/>
          <w:szCs w:val="20"/>
        </w:rPr>
        <w:t> (Grand Rapids: Eerdmans, 1999), 74; Donald A. Hagner, </w:t>
      </w:r>
      <w:r w:rsidR="00F53BE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Matthew 14–28</w:t>
      </w:r>
      <w:r w:rsidR="00F53BE3" w:rsidRPr="00CC56D5">
        <w:rPr>
          <w:rFonts w:ascii="PT Sans" w:hAnsi="PT Sans"/>
          <w:color w:val="000000"/>
          <w:sz w:val="20"/>
          <w:szCs w:val="20"/>
        </w:rPr>
        <w:t> (Dallas: Word, 1995), 887; Anthony J. Saldarini, </w:t>
      </w:r>
      <w:r w:rsidR="00F53BE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Matthew's Christian-Jewish Community</w:t>
      </w:r>
      <w:r w:rsidR="00F53BE3" w:rsidRPr="00CC56D5">
        <w:rPr>
          <w:rFonts w:ascii="PT Sans" w:hAnsi="PT Sans"/>
          <w:color w:val="000000"/>
          <w:sz w:val="20"/>
          <w:szCs w:val="20"/>
        </w:rPr>
        <w:t> (Chicago: The University of Chicago Press, 1994), 171; Donald A. Hagner, </w:t>
      </w:r>
      <w:r w:rsidR="00F53BE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Matthew 1–13</w:t>
      </w:r>
      <w:r w:rsidR="00F53BE3" w:rsidRPr="00CC56D5">
        <w:rPr>
          <w:rFonts w:ascii="PT Sans" w:hAnsi="PT Sans"/>
          <w:color w:val="000000"/>
          <w:sz w:val="20"/>
          <w:szCs w:val="20"/>
        </w:rPr>
        <w:t> (Dallas: Word, 1993), 9–10; W</w:t>
      </w:r>
      <w:r w:rsidR="00AD4980">
        <w:rPr>
          <w:rFonts w:ascii="PT Sans" w:hAnsi="PT Sans"/>
          <w:color w:val="000000"/>
          <w:sz w:val="20"/>
          <w:szCs w:val="20"/>
        </w:rPr>
        <w:t xml:space="preserve"> </w:t>
      </w:r>
      <w:r w:rsidR="00F53BE3" w:rsidRPr="00CC56D5">
        <w:rPr>
          <w:rFonts w:ascii="PT Sans" w:hAnsi="PT Sans"/>
          <w:color w:val="000000"/>
          <w:sz w:val="20"/>
          <w:szCs w:val="20"/>
        </w:rPr>
        <w:t>D Davies și Dale C. Allison, </w:t>
      </w:r>
      <w:r w:rsidR="00F53BE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A Critical and Exegetical Commentary on the Gospel Second to Saint Matthew</w:t>
      </w:r>
      <w:r w:rsidR="00F53BE3" w:rsidRPr="00CC56D5">
        <w:rPr>
          <w:rFonts w:ascii="PT Sans" w:hAnsi="PT Sans"/>
          <w:color w:val="000000"/>
          <w:sz w:val="20"/>
          <w:szCs w:val="20"/>
        </w:rPr>
        <w:t> (Edinburgh: T &amp; T Clark, 1988), 1:158, 160; 3:683.</w:t>
      </w:r>
    </w:p>
  </w:footnote>
  <w:footnote w:id="7">
    <w:p w14:paraId="14B3BDEF" w14:textId="5A6BDC69" w:rsidR="00F53BE3" w:rsidRPr="00CC56D5" w:rsidRDefault="00CF19E2" w:rsidP="00F53BE3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CC56D5">
        <w:rPr>
          <w:rFonts w:ascii="PT Sans" w:hAnsi="PT Sans"/>
          <w:sz w:val="20"/>
          <w:szCs w:val="20"/>
        </w:rPr>
        <w:t xml:space="preserve"> </w:t>
      </w:r>
      <w:r w:rsidR="009F5D30" w:rsidRPr="00CC56D5">
        <w:rPr>
          <w:rFonts w:ascii="PT Sans" w:hAnsi="PT Sans"/>
          <w:sz w:val="20"/>
          <w:szCs w:val="20"/>
        </w:rPr>
        <w:t xml:space="preserve"> </w:t>
      </w:r>
      <w:r w:rsidR="00F53BE3"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AD4980">
        <w:rPr>
          <w:rFonts w:ascii="PT Sans" w:hAnsi="PT Sans"/>
          <w:sz w:val="20"/>
          <w:szCs w:val="20"/>
        </w:rPr>
        <w:t xml:space="preserve"> </w:t>
      </w:r>
      <w:r w:rsidR="00F53BE3" w:rsidRPr="00CC56D5">
        <w:rPr>
          <w:rFonts w:ascii="PT Sans" w:hAnsi="PT Sans"/>
          <w:color w:val="000000"/>
          <w:sz w:val="20"/>
          <w:szCs w:val="20"/>
        </w:rPr>
        <w:t>Konradt, </w:t>
      </w:r>
      <w:r w:rsidR="00F53BE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Israel, Biserica și </w:t>
      </w:r>
      <w:proofErr w:type="gramStart"/>
      <w:r w:rsidR="00F53BE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Neamurile</w:t>
      </w:r>
      <w:r w:rsidR="00F53BE3"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F53BE3" w:rsidRPr="00CC56D5">
        <w:rPr>
          <w:rFonts w:ascii="PT Sans" w:hAnsi="PT Sans"/>
          <w:color w:val="000000"/>
          <w:sz w:val="20"/>
          <w:szCs w:val="20"/>
        </w:rPr>
        <w:t xml:space="preserve"> 268–71.</w:t>
      </w:r>
    </w:p>
  </w:footnote>
  <w:footnote w:id="8">
    <w:p w14:paraId="6455E487" w14:textId="76EE10CB" w:rsidR="00F53BE3" w:rsidRPr="00CC56D5" w:rsidRDefault="00CF19E2" w:rsidP="008120FF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CC56D5">
        <w:rPr>
          <w:rFonts w:ascii="PT Sans" w:hAnsi="PT Sans"/>
          <w:sz w:val="20"/>
          <w:szCs w:val="20"/>
        </w:rPr>
        <w:t xml:space="preserve">  </w:t>
      </w:r>
      <w:r w:rsidR="00F53BE3"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AD4980">
        <w:rPr>
          <w:rFonts w:ascii="PT Sans" w:hAnsi="PT Sans"/>
          <w:sz w:val="20"/>
          <w:szCs w:val="20"/>
        </w:rPr>
        <w:t xml:space="preserve"> </w:t>
      </w:r>
      <w:r w:rsidR="00F53BE3" w:rsidRPr="00CC56D5">
        <w:rPr>
          <w:rFonts w:ascii="PT Sans" w:hAnsi="PT Sans"/>
          <w:color w:val="000000"/>
          <w:sz w:val="20"/>
          <w:szCs w:val="20"/>
        </w:rPr>
        <w:t>Gen 38; </w:t>
      </w:r>
      <w:proofErr w:type="gramStart"/>
      <w:r w:rsidR="00F53BE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Jub</w:t>
      </w:r>
      <w:r w:rsidR="00F53BE3" w:rsidRPr="00CC56D5">
        <w:rPr>
          <w:rFonts w:ascii="PT Sans" w:hAnsi="PT Sans"/>
          <w:color w:val="000000"/>
          <w:sz w:val="20"/>
          <w:szCs w:val="20"/>
        </w:rPr>
        <w:t> .</w:t>
      </w:r>
      <w:proofErr w:type="gramEnd"/>
      <w:r w:rsidR="00F53BE3" w:rsidRPr="00CC56D5">
        <w:rPr>
          <w:rFonts w:ascii="PT Sans" w:hAnsi="PT Sans"/>
          <w:color w:val="000000"/>
          <w:sz w:val="20"/>
          <w:szCs w:val="20"/>
        </w:rPr>
        <w:t> 41,1; T. </w:t>
      </w:r>
      <w:proofErr w:type="gramStart"/>
      <w:r w:rsidR="00F53BE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Jud</w:t>
      </w:r>
      <w:r w:rsidR="00F53BE3" w:rsidRPr="00CC56D5">
        <w:rPr>
          <w:rFonts w:ascii="PT Sans" w:hAnsi="PT Sans"/>
          <w:color w:val="000000"/>
          <w:sz w:val="20"/>
          <w:szCs w:val="20"/>
        </w:rPr>
        <w:t> .</w:t>
      </w:r>
      <w:proofErr w:type="gramEnd"/>
      <w:r w:rsidR="00F53BE3" w:rsidRPr="00CC56D5">
        <w:rPr>
          <w:rFonts w:ascii="PT Sans" w:hAnsi="PT Sans"/>
          <w:color w:val="000000"/>
          <w:sz w:val="20"/>
          <w:szCs w:val="20"/>
        </w:rPr>
        <w:t> 10,1; Philo</w:t>
      </w:r>
      <w:r w:rsidR="00274FEF" w:rsidRPr="00CC56D5">
        <w:rPr>
          <w:rFonts w:ascii="PT Sans" w:hAnsi="PT Sans"/>
          <w:color w:val="000000"/>
          <w:sz w:val="20"/>
          <w:szCs w:val="20"/>
        </w:rPr>
        <w:t>n</w:t>
      </w:r>
      <w:r w:rsidR="00F53BE3" w:rsidRPr="00CC56D5">
        <w:rPr>
          <w:rFonts w:ascii="PT Sans" w:hAnsi="PT Sans"/>
          <w:color w:val="000000"/>
          <w:sz w:val="20"/>
          <w:szCs w:val="20"/>
        </w:rPr>
        <w:t>, </w:t>
      </w:r>
      <w:r w:rsidR="00F53BE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Virt. </w:t>
      </w:r>
      <w:r w:rsidR="00F53BE3" w:rsidRPr="00CC56D5">
        <w:rPr>
          <w:rFonts w:ascii="PT Sans" w:hAnsi="PT Sans"/>
          <w:color w:val="000000"/>
          <w:sz w:val="20"/>
          <w:szCs w:val="20"/>
        </w:rPr>
        <w:t xml:space="preserve">220–22; Ios 2:10–11; 6:25; Evrei 11:31; Iacov 2:25; Rut 1:4, 16; 2 Sam 11:3, 6. Vezi Hood, </w:t>
      </w:r>
      <w:r w:rsidR="00AD4980">
        <w:rPr>
          <w:rFonts w:ascii="PT Sans" w:hAnsi="PT Sans"/>
          <w:color w:val="000000"/>
          <w:sz w:val="20"/>
          <w:szCs w:val="20"/>
        </w:rPr>
        <w:t>“</w:t>
      </w:r>
      <w:r w:rsidR="00F53BE3" w:rsidRPr="00CC56D5">
        <w:rPr>
          <w:rFonts w:ascii="PT Sans" w:hAnsi="PT Sans"/>
          <w:color w:val="000000"/>
          <w:sz w:val="20"/>
          <w:szCs w:val="20"/>
        </w:rPr>
        <w:t>Four Praiseworthy Non-Jews”, în </w:t>
      </w:r>
      <w:r w:rsidR="00F53BE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The Messiah, His Brothers, and the </w:t>
      </w:r>
      <w:proofErr w:type="gramStart"/>
      <w:r w:rsidR="00F53BE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Nations</w:t>
      </w:r>
      <w:r w:rsidR="00F53BE3"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F53BE3" w:rsidRPr="00CC56D5">
        <w:rPr>
          <w:rFonts w:ascii="PT Sans" w:hAnsi="PT Sans"/>
          <w:color w:val="000000"/>
          <w:sz w:val="20"/>
          <w:szCs w:val="20"/>
        </w:rPr>
        <w:t xml:space="preserve"> 119–138; Glenna S. Jackson, </w:t>
      </w:r>
      <w:r w:rsidR="00AD4980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“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Have Mercy on Me</w:t>
      </w:r>
      <w:r w:rsidR="00F53BE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”: 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The Story of the Canaanite woman in Matthew 15:21-28 (Sheffield: Sheffield Academic, 2002) 94-99.</w:t>
      </w:r>
    </w:p>
  </w:footnote>
  <w:footnote w:id="9">
    <w:p w14:paraId="3E7DAEC2" w14:textId="720D49BC" w:rsidR="001C6E63" w:rsidRPr="00CC56D5" w:rsidRDefault="00CF19E2" w:rsidP="00F53BE3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CC56D5">
        <w:rPr>
          <w:rFonts w:ascii="PT Sans" w:hAnsi="PT Sans"/>
          <w:sz w:val="20"/>
          <w:szCs w:val="20"/>
        </w:rPr>
        <w:t xml:space="preserve"> </w:t>
      </w:r>
      <w:r w:rsidR="00AD4980">
        <w:rPr>
          <w:rFonts w:ascii="PT Sans" w:hAnsi="PT Sans"/>
          <w:sz w:val="20"/>
          <w:szCs w:val="20"/>
        </w:rPr>
        <w:t xml:space="preserve"> </w:t>
      </w:r>
      <w:r w:rsidR="00F53BE3"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AD4980">
        <w:rPr>
          <w:rFonts w:ascii="PT Sans" w:hAnsi="PT Sans"/>
          <w:sz w:val="20"/>
          <w:szCs w:val="20"/>
        </w:rPr>
        <w:t xml:space="preserve"> </w:t>
      </w:r>
      <w:r w:rsidR="00F53BE3" w:rsidRPr="00CC56D5">
        <w:rPr>
          <w:rFonts w:ascii="PT Sans" w:hAnsi="PT Sans"/>
          <w:color w:val="000000"/>
          <w:sz w:val="20"/>
          <w:szCs w:val="20"/>
        </w:rPr>
        <w:t xml:space="preserve">Vezi Rut 1:16. Luz notează că acest subtext se referă la tema fiului lui Avraam: </w:t>
      </w:r>
      <w:r w:rsidR="00AD4980">
        <w:rPr>
          <w:rFonts w:ascii="PT Sans" w:hAnsi="PT Sans"/>
          <w:color w:val="000000"/>
          <w:sz w:val="20"/>
          <w:szCs w:val="20"/>
        </w:rPr>
        <w:t>“</w:t>
      </w:r>
      <w:r w:rsidR="00F53BE3" w:rsidRPr="00CC56D5">
        <w:rPr>
          <w:rFonts w:ascii="PT Sans" w:hAnsi="PT Sans"/>
          <w:color w:val="000000"/>
          <w:sz w:val="20"/>
          <w:szCs w:val="20"/>
        </w:rPr>
        <w:t>ne amintește de</w:t>
      </w:r>
    </w:p>
    <w:p w14:paraId="65DD7CEF" w14:textId="5C50B000" w:rsidR="00F53BE3" w:rsidRPr="00CC56D5" w:rsidRDefault="001C6E63" w:rsidP="00F53BE3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CC56D5">
        <w:rPr>
          <w:rStyle w:val="FootnoteReference"/>
          <w:rFonts w:ascii="PT Sans" w:hAnsi="PT Sans"/>
          <w:sz w:val="20"/>
          <w:szCs w:val="20"/>
        </w:rPr>
        <w:t xml:space="preserve">   </w:t>
      </w:r>
      <w:r w:rsidR="00F53BE3" w:rsidRPr="00CC56D5">
        <w:rPr>
          <w:rFonts w:ascii="PT Sans" w:hAnsi="PT Sans"/>
          <w:color w:val="000000"/>
          <w:sz w:val="20"/>
          <w:szCs w:val="20"/>
        </w:rPr>
        <w:t xml:space="preserve"> </w:t>
      </w:r>
      <w:r w:rsidRPr="00CC56D5">
        <w:rPr>
          <w:rFonts w:ascii="PT Sans" w:hAnsi="PT Sans"/>
          <w:color w:val="000000"/>
          <w:sz w:val="20"/>
          <w:szCs w:val="20"/>
        </w:rPr>
        <w:t xml:space="preserve"> </w:t>
      </w:r>
      <w:r w:rsidR="00F53BE3" w:rsidRPr="00CC56D5">
        <w:rPr>
          <w:rFonts w:ascii="PT Sans" w:hAnsi="PT Sans"/>
          <w:color w:val="000000"/>
          <w:sz w:val="20"/>
          <w:szCs w:val="20"/>
        </w:rPr>
        <w:t>larga tradiție iudaică care îl vede pe Avraam ca tatăl prozeliților” (Ulrich Luz, Matei 1</w:t>
      </w:r>
      <w:proofErr w:type="gramStart"/>
      <w:r w:rsidR="00F53BE3" w:rsidRPr="00CC56D5">
        <w:rPr>
          <w:rFonts w:ascii="PT Sans" w:hAnsi="PT Sans"/>
          <w:color w:val="000000"/>
          <w:sz w:val="20"/>
          <w:szCs w:val="20"/>
        </w:rPr>
        <w:t>–</w:t>
      </w:r>
      <w:r w:rsidRPr="00CC56D5">
        <w:rPr>
          <w:rFonts w:ascii="PT Sans" w:hAnsi="PT Sans"/>
          <w:color w:val="000000"/>
          <w:sz w:val="20"/>
          <w:szCs w:val="20"/>
        </w:rPr>
        <w:t xml:space="preserve">  </w:t>
      </w:r>
      <w:r w:rsidR="00F53BE3" w:rsidRPr="00CC56D5">
        <w:rPr>
          <w:rFonts w:ascii="PT Sans" w:hAnsi="PT Sans"/>
          <w:color w:val="000000"/>
          <w:sz w:val="20"/>
          <w:szCs w:val="20"/>
        </w:rPr>
        <w:t>7</w:t>
      </w:r>
      <w:proofErr w:type="gramEnd"/>
      <w:r w:rsidR="00F53BE3" w:rsidRPr="00CC56D5">
        <w:rPr>
          <w:rFonts w:ascii="PT Sans" w:hAnsi="PT Sans"/>
          <w:color w:val="000000"/>
          <w:sz w:val="20"/>
          <w:szCs w:val="20"/>
        </w:rPr>
        <w:t>, </w:t>
      </w:r>
      <w:r w:rsidR="00F53BE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trad</w:t>
      </w:r>
      <w:r w:rsidR="00F53BE3" w:rsidRPr="00CC56D5">
        <w:rPr>
          <w:rFonts w:ascii="PT Sans" w:hAnsi="PT Sans"/>
          <w:color w:val="000000"/>
          <w:sz w:val="20"/>
          <w:szCs w:val="20"/>
        </w:rPr>
        <w:t> .Wilhelm C. Linss [Minneapolis: Cetatea, 1989], 110).</w:t>
      </w:r>
    </w:p>
  </w:footnote>
  <w:footnote w:id="10">
    <w:p w14:paraId="4BF8AFC0" w14:textId="2E3ACD74" w:rsidR="00F53BE3" w:rsidRPr="00CC56D5" w:rsidRDefault="00E7559C" w:rsidP="00113C52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sz w:val="20"/>
          <w:szCs w:val="20"/>
        </w:rPr>
        <w:t xml:space="preserve"> </w:t>
      </w:r>
      <w:r w:rsidR="00F53BE3"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AD4980">
        <w:rPr>
          <w:rFonts w:ascii="PT Sans" w:hAnsi="PT Sans"/>
          <w:sz w:val="20"/>
          <w:szCs w:val="20"/>
        </w:rPr>
        <w:t xml:space="preserve"> </w:t>
      </w:r>
      <w:r w:rsidR="00CF19E2" w:rsidRPr="00CC56D5">
        <w:rPr>
          <w:rFonts w:ascii="PT Sans" w:hAnsi="PT Sans"/>
          <w:sz w:val="20"/>
          <w:szCs w:val="20"/>
        </w:rPr>
        <w:t xml:space="preserve">Konradt, </w:t>
      </w:r>
      <w:r w:rsidR="00CF19E2" w:rsidRPr="00CC56D5">
        <w:rPr>
          <w:rFonts w:ascii="PT Sans" w:hAnsi="PT Sans"/>
          <w:i/>
          <w:iCs/>
          <w:color w:val="000000"/>
          <w:sz w:val="20"/>
          <w:szCs w:val="20"/>
        </w:rPr>
        <w:t xml:space="preserve">Israel, Church and the </w:t>
      </w:r>
      <w:proofErr w:type="gramStart"/>
      <w:r w:rsidR="00CF19E2" w:rsidRPr="00CC56D5">
        <w:rPr>
          <w:rFonts w:ascii="PT Sans" w:hAnsi="PT Sans"/>
          <w:i/>
          <w:iCs/>
          <w:color w:val="000000"/>
          <w:sz w:val="20"/>
          <w:szCs w:val="20"/>
        </w:rPr>
        <w:t>Gentiles</w:t>
      </w:r>
      <w:r w:rsidR="00F53BE3"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F53BE3" w:rsidRPr="00CC56D5">
        <w:rPr>
          <w:rFonts w:ascii="PT Sans" w:hAnsi="PT Sans"/>
          <w:color w:val="000000"/>
          <w:sz w:val="20"/>
          <w:szCs w:val="20"/>
        </w:rPr>
        <w:t xml:space="preserve"> 272–74.</w:t>
      </w:r>
    </w:p>
  </w:footnote>
  <w:footnote w:id="11">
    <w:p w14:paraId="23F629F2" w14:textId="1AA1D0CA" w:rsidR="00113C52" w:rsidRPr="00CC56D5" w:rsidRDefault="00E7559C" w:rsidP="00113C52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</w:t>
      </w:r>
      <w:r w:rsidR="00113C52"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AD4980">
        <w:rPr>
          <w:rFonts w:ascii="PT Sans" w:hAnsi="PT Sans"/>
          <w:color w:val="000000"/>
          <w:sz w:val="20"/>
          <w:szCs w:val="20"/>
        </w:rPr>
        <w:t xml:space="preserve"> 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Oscar Brooks, </w:t>
      </w:r>
      <w:r w:rsidR="00AD4980">
        <w:rPr>
          <w:rFonts w:ascii="PT Sans" w:hAnsi="PT Sans"/>
          <w:color w:val="000000"/>
          <w:sz w:val="20"/>
          <w:szCs w:val="20"/>
        </w:rPr>
        <w:t>“</w:t>
      </w:r>
      <w:r w:rsidR="00113C52" w:rsidRPr="00CC56D5">
        <w:rPr>
          <w:rFonts w:ascii="PT Sans" w:hAnsi="PT Sans"/>
          <w:color w:val="000000"/>
          <w:sz w:val="20"/>
          <w:szCs w:val="20"/>
        </w:rPr>
        <w:t>Matei xxviii 16–20 și designul primei Evanghelii”, </w:t>
      </w:r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JSNT</w:t>
      </w:r>
      <w:r w:rsidR="00113C52" w:rsidRPr="00CC56D5">
        <w:rPr>
          <w:rFonts w:ascii="PT Sans" w:hAnsi="PT Sans"/>
          <w:color w:val="000000"/>
          <w:sz w:val="20"/>
          <w:szCs w:val="20"/>
        </w:rPr>
        <w:t> 10 (1981): 2–6.</w:t>
      </w:r>
    </w:p>
  </w:footnote>
  <w:footnote w:id="12">
    <w:p w14:paraId="7D8DB673" w14:textId="6BC2DFBF" w:rsidR="00E7559C" w:rsidRDefault="00E7559C" w:rsidP="00113C52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</w:t>
      </w:r>
      <w:r w:rsidR="00113C52" w:rsidRPr="00CC56D5">
        <w:rPr>
          <w:rStyle w:val="FootnoteReference"/>
          <w:rFonts w:ascii="PT Sans" w:hAnsi="PT Sans"/>
          <w:sz w:val="20"/>
          <w:szCs w:val="20"/>
        </w:rPr>
        <w:footnoteRef/>
      </w:r>
      <w:r>
        <w:rPr>
          <w:rFonts w:ascii="PT Sans" w:hAnsi="PT Sans"/>
          <w:color w:val="000000"/>
          <w:sz w:val="20"/>
          <w:szCs w:val="20"/>
        </w:rPr>
        <w:t xml:space="preserve"> 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Hood, </w:t>
      </w:r>
      <w:r w:rsidR="00AD4980">
        <w:rPr>
          <w:rFonts w:ascii="PT Sans" w:hAnsi="PT Sans"/>
          <w:color w:val="000000"/>
          <w:sz w:val="20"/>
          <w:szCs w:val="20"/>
        </w:rPr>
        <w:t>“</w:t>
      </w:r>
      <w:r w:rsidR="00200293" w:rsidRPr="00CC56D5">
        <w:rPr>
          <w:rFonts w:ascii="PT Sans" w:hAnsi="PT Sans"/>
          <w:color w:val="000000"/>
          <w:sz w:val="20"/>
          <w:szCs w:val="20"/>
        </w:rPr>
        <w:t>The Beginning and Ending of Matthew</w:t>
      </w:r>
      <w:r w:rsidR="00113C52" w:rsidRPr="00CC56D5">
        <w:rPr>
          <w:rFonts w:ascii="PT Sans" w:hAnsi="PT Sans"/>
          <w:color w:val="000000"/>
          <w:sz w:val="20"/>
          <w:szCs w:val="20"/>
        </w:rPr>
        <w:t>”, 139–156; Kingsbury, </w:t>
      </w:r>
      <w:r w:rsidR="0020029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Matthew</w:t>
      </w:r>
      <w:r w:rsidR="00113C52" w:rsidRPr="00CC56D5">
        <w:rPr>
          <w:rFonts w:ascii="PT Sans" w:hAnsi="PT Sans"/>
          <w:color w:val="000000"/>
          <w:sz w:val="20"/>
          <w:szCs w:val="20"/>
        </w:rPr>
        <w:t>, 48 de ani; Kupp, </w:t>
      </w:r>
      <w:r w:rsidR="003E5396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Matthew’s</w:t>
      </w:r>
    </w:p>
    <w:p w14:paraId="176C00A9" w14:textId="409D5902" w:rsidR="00113C52" w:rsidRPr="00CC56D5" w:rsidRDefault="00E7559C" w:rsidP="00113C52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 w:rsidR="003E5396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 </w:t>
      </w:r>
      <w:proofErr w:type="gramStart"/>
      <w:r w:rsidR="003E5396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Emanuel</w:t>
      </w:r>
      <w:r w:rsidR="00113C52"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113C52" w:rsidRPr="00CC56D5">
        <w:rPr>
          <w:rFonts w:ascii="PT Sans" w:hAnsi="PT Sans"/>
          <w:color w:val="000000"/>
          <w:sz w:val="20"/>
          <w:szCs w:val="20"/>
        </w:rPr>
        <w:t xml:space="preserve"> 101.</w:t>
      </w:r>
    </w:p>
  </w:footnote>
  <w:footnote w:id="13">
    <w:p w14:paraId="74C1CF38" w14:textId="52463448" w:rsidR="00113C52" w:rsidRPr="00CC56D5" w:rsidRDefault="00113C52" w:rsidP="00113C52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AD4980">
        <w:rPr>
          <w:rFonts w:ascii="PT Sans" w:hAnsi="PT Sans"/>
          <w:color w:val="000000"/>
          <w:sz w:val="20"/>
          <w:szCs w:val="20"/>
        </w:rPr>
        <w:t xml:space="preserve"> </w:t>
      </w:r>
      <w:r w:rsidRPr="00CC56D5">
        <w:rPr>
          <w:rFonts w:ascii="PT Sans" w:hAnsi="PT Sans"/>
          <w:color w:val="000000"/>
          <w:sz w:val="20"/>
          <w:szCs w:val="20"/>
        </w:rPr>
        <w:t>Având în vedere perspectiva evreiască</w:t>
      </w:r>
      <w:r w:rsidR="003E5396" w:rsidRPr="00CC56D5">
        <w:rPr>
          <w:rFonts w:ascii="PT Sans" w:hAnsi="PT Sans"/>
          <w:color w:val="000000"/>
          <w:sz w:val="20"/>
          <w:szCs w:val="20"/>
        </w:rPr>
        <w:t xml:space="preserve"> a lui Matei despre al doilea templu</w:t>
      </w:r>
      <w:r w:rsidRPr="00CC56D5">
        <w:rPr>
          <w:rFonts w:ascii="PT Sans" w:hAnsi="PT Sans"/>
          <w:color w:val="000000"/>
          <w:sz w:val="20"/>
          <w:szCs w:val="20"/>
        </w:rPr>
        <w:t xml:space="preserve"> in</w:t>
      </w:r>
      <w:r w:rsidR="004722CA" w:rsidRPr="00CC56D5">
        <w:rPr>
          <w:rFonts w:ascii="PT Sans" w:hAnsi="PT Sans"/>
          <w:color w:val="000000"/>
          <w:sz w:val="20"/>
          <w:szCs w:val="20"/>
        </w:rPr>
        <w:t>spirata</w:t>
      </w:r>
      <w:r w:rsidRPr="00CC56D5">
        <w:rPr>
          <w:rFonts w:ascii="PT Sans" w:hAnsi="PT Sans"/>
          <w:color w:val="000000"/>
          <w:sz w:val="20"/>
          <w:szCs w:val="20"/>
        </w:rPr>
        <w:t xml:space="preserve"> de o viziune profetică pentru Israel și </w:t>
      </w:r>
      <w:r w:rsidR="003E5396" w:rsidRPr="00CC56D5">
        <w:rPr>
          <w:rFonts w:ascii="PT Sans" w:hAnsi="PT Sans"/>
          <w:color w:val="000000"/>
          <w:sz w:val="20"/>
          <w:szCs w:val="20"/>
        </w:rPr>
        <w:t>neamuri</w:t>
      </w:r>
      <w:r w:rsidRPr="00CC56D5">
        <w:rPr>
          <w:rFonts w:ascii="PT Sans" w:hAnsi="PT Sans"/>
          <w:color w:val="000000"/>
          <w:sz w:val="20"/>
          <w:szCs w:val="20"/>
        </w:rPr>
        <w:t xml:space="preserve"> (Matei 10:5–6; 15:24; Geneza 12:1–3; 18:18; 22:17–18; 26:4; 28:4, 14; Exod 19:5–6; Isaia 2:1–4; 49:6; Mic. 4:1–4; Zah 14:16–19; Ps. Sol.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17</w:t>
      </w:r>
      <w:r w:rsidRPr="00CC56D5">
        <w:rPr>
          <w:rFonts w:ascii="PT Sans" w:hAnsi="PT Sans"/>
          <w:color w:val="000000"/>
          <w:sz w:val="20"/>
          <w:szCs w:val="20"/>
        </w:rPr>
        <w:t> :21–32),  susțin că </w:t>
      </w:r>
      <w:r w:rsidRPr="00CC56D5">
        <w:rPr>
          <w:rStyle w:val="greek-regular"/>
          <w:rFonts w:ascii="Calibri" w:hAnsi="Calibri" w:cs="Calibri"/>
          <w:color w:val="000000"/>
          <w:sz w:val="20"/>
          <w:szCs w:val="20"/>
        </w:rPr>
        <w:t>τὰ</w:t>
      </w:r>
      <w:r w:rsidRPr="00CC56D5">
        <w:rPr>
          <w:rStyle w:val="greek-regular"/>
          <w:rFonts w:ascii="PT Sans" w:hAnsi="PT Sans" w:cs="PT Sans"/>
          <w:color w:val="000000"/>
          <w:sz w:val="20"/>
          <w:szCs w:val="20"/>
        </w:rPr>
        <w:t> </w:t>
      </w:r>
      <w:r w:rsidRPr="00CC56D5">
        <w:rPr>
          <w:rStyle w:val="greek-regular"/>
          <w:rFonts w:ascii="Arial" w:hAnsi="Arial" w:cs="Arial"/>
          <w:color w:val="000000"/>
          <w:sz w:val="20"/>
          <w:szCs w:val="20"/>
        </w:rPr>
        <w:t>ἔθνη</w:t>
      </w:r>
      <w:r w:rsidRPr="00CC56D5">
        <w:rPr>
          <w:rFonts w:ascii="PT Sans" w:hAnsi="PT Sans"/>
          <w:color w:val="000000"/>
          <w:sz w:val="20"/>
          <w:szCs w:val="20"/>
        </w:rPr>
        <w:t xml:space="preserve"> în Matei 28:19 se referă la neamuri fără a implica faptul că misiunea apostolică în Israel a fost întreruptă, </w:t>
      </w:r>
      <w:r w:rsidR="00AD4980">
        <w:rPr>
          <w:rFonts w:ascii="PT Sans" w:hAnsi="PT Sans"/>
          <w:color w:val="000000"/>
          <w:sz w:val="20"/>
          <w:szCs w:val="20"/>
        </w:rPr>
        <w:t>“</w:t>
      </w:r>
      <w:r w:rsidRPr="00CC56D5">
        <w:rPr>
          <w:rFonts w:ascii="PT Sans" w:hAnsi="PT Sans"/>
          <w:color w:val="000000"/>
          <w:sz w:val="20"/>
          <w:szCs w:val="20"/>
        </w:rPr>
        <w:t xml:space="preserve">Cred că avem o garanție textuală bună că o astfel de misiune dublă a fost de fapt perspectiva îmbrățișată de Matei. Nu există niciun motiv să ne limităm opțiunile interpretative fie la o misiune exclusivă în Israel, fie la o misiune universală față de neamuri care exclude Israelul, sau </w:t>
      </w:r>
      <w:r w:rsidR="00490BFB">
        <w:rPr>
          <w:rFonts w:ascii="PT Sans" w:hAnsi="PT Sans"/>
          <w:color w:val="000000"/>
          <w:sz w:val="20"/>
          <w:szCs w:val="20"/>
        </w:rPr>
        <w:t>“</w:t>
      </w:r>
      <w:r w:rsidRPr="00CC56D5">
        <w:rPr>
          <w:rFonts w:ascii="PT Sans" w:hAnsi="PT Sans"/>
          <w:color w:val="000000"/>
          <w:sz w:val="20"/>
          <w:szCs w:val="20"/>
        </w:rPr>
        <w:t xml:space="preserve">absoarbe” identitatea națională </w:t>
      </w:r>
      <w:proofErr w:type="gramStart"/>
      <w:r w:rsidRPr="00CC56D5">
        <w:rPr>
          <w:rFonts w:ascii="PT Sans" w:hAnsi="PT Sans"/>
          <w:color w:val="000000"/>
          <w:sz w:val="20"/>
          <w:szCs w:val="20"/>
        </w:rPr>
        <w:t>a</w:t>
      </w:r>
      <w:proofErr w:type="gramEnd"/>
      <w:r w:rsidRPr="00CC56D5">
        <w:rPr>
          <w:rFonts w:ascii="PT Sans" w:hAnsi="PT Sans"/>
          <w:color w:val="000000"/>
          <w:sz w:val="20"/>
          <w:szCs w:val="20"/>
        </w:rPr>
        <w:t xml:space="preserve"> Israelului în universalismul său atotcuprinzător. </w:t>
      </w:r>
      <w:r w:rsidR="004722CA" w:rsidRPr="00CC56D5">
        <w:rPr>
          <w:rFonts w:ascii="PT Sans" w:hAnsi="PT Sans"/>
          <w:color w:val="000000"/>
          <w:sz w:val="20"/>
          <w:szCs w:val="20"/>
        </w:rPr>
        <w:t>“</w:t>
      </w:r>
      <w:r w:rsidRPr="00CC56D5">
        <w:rPr>
          <w:rFonts w:ascii="PT Sans" w:hAnsi="PT Sans"/>
          <w:color w:val="000000"/>
          <w:sz w:val="20"/>
          <w:szCs w:val="20"/>
        </w:rPr>
        <w:t xml:space="preserve">Marea </w:t>
      </w:r>
      <w:r w:rsidR="004722CA" w:rsidRPr="00CC56D5">
        <w:rPr>
          <w:rFonts w:ascii="PT Sans" w:hAnsi="PT Sans"/>
          <w:color w:val="000000"/>
          <w:sz w:val="20"/>
          <w:szCs w:val="20"/>
        </w:rPr>
        <w:t>Trimitere”</w:t>
      </w:r>
      <w:r w:rsidRPr="00CC56D5">
        <w:rPr>
          <w:rFonts w:ascii="PT Sans" w:hAnsi="PT Sans"/>
          <w:color w:val="000000"/>
          <w:sz w:val="20"/>
          <w:szCs w:val="20"/>
        </w:rPr>
        <w:t xml:space="preserve"> către toate N</w:t>
      </w:r>
      <w:r w:rsidR="004722CA" w:rsidRPr="00CC56D5">
        <w:rPr>
          <w:rFonts w:ascii="PT Sans" w:hAnsi="PT Sans"/>
          <w:color w:val="000000"/>
          <w:sz w:val="20"/>
          <w:szCs w:val="20"/>
        </w:rPr>
        <w:t>eamurile</w:t>
      </w:r>
      <w:r w:rsidRPr="00CC56D5">
        <w:rPr>
          <w:rFonts w:ascii="PT Sans" w:hAnsi="PT Sans"/>
          <w:color w:val="000000"/>
          <w:sz w:val="20"/>
          <w:szCs w:val="20"/>
        </w:rPr>
        <w:t xml:space="preserve"> (Matei 28:16–20) nu este doar o </w:t>
      </w:r>
      <w:r w:rsidR="004722CA" w:rsidRPr="00CC56D5">
        <w:rPr>
          <w:rFonts w:ascii="PT Sans" w:hAnsi="PT Sans"/>
          <w:color w:val="000000"/>
          <w:sz w:val="20"/>
          <w:szCs w:val="20"/>
        </w:rPr>
        <w:t>“</w:t>
      </w:r>
      <w:r w:rsidRPr="00CC56D5">
        <w:rPr>
          <w:rFonts w:ascii="PT Sans" w:hAnsi="PT Sans"/>
          <w:color w:val="000000"/>
          <w:sz w:val="20"/>
          <w:szCs w:val="20"/>
        </w:rPr>
        <w:t>delimitare</w:t>
      </w:r>
      <w:r w:rsidR="004722CA" w:rsidRPr="00CC56D5">
        <w:rPr>
          <w:rFonts w:ascii="PT Sans" w:hAnsi="PT Sans"/>
          <w:color w:val="000000"/>
          <w:sz w:val="20"/>
          <w:szCs w:val="20"/>
        </w:rPr>
        <w:t>”</w:t>
      </w:r>
      <w:r w:rsidRPr="00CC56D5">
        <w:rPr>
          <w:rFonts w:ascii="PT Sans" w:hAnsi="PT Sans"/>
          <w:color w:val="000000"/>
          <w:sz w:val="20"/>
          <w:szCs w:val="20"/>
        </w:rPr>
        <w:t xml:space="preserve"> a misiunii anterioare </w:t>
      </w:r>
      <w:proofErr w:type="gramStart"/>
      <w:r w:rsidRPr="00CC56D5">
        <w:rPr>
          <w:rFonts w:ascii="PT Sans" w:hAnsi="PT Sans"/>
          <w:color w:val="000000"/>
          <w:sz w:val="20"/>
          <w:szCs w:val="20"/>
        </w:rPr>
        <w:t>a</w:t>
      </w:r>
      <w:proofErr w:type="gramEnd"/>
      <w:r w:rsidRPr="00CC56D5">
        <w:rPr>
          <w:rFonts w:ascii="PT Sans" w:hAnsi="PT Sans"/>
          <w:color w:val="000000"/>
          <w:sz w:val="20"/>
          <w:szCs w:val="20"/>
        </w:rPr>
        <w:t xml:space="preserve"> Evangheliei, exclusivă pentru Israel (10:5–6), și nici </w:t>
      </w:r>
      <w:r w:rsidR="004722CA" w:rsidRPr="00CC56D5">
        <w:rPr>
          <w:rFonts w:ascii="PT Sans" w:hAnsi="PT Sans"/>
          <w:color w:val="000000"/>
          <w:sz w:val="20"/>
          <w:szCs w:val="20"/>
        </w:rPr>
        <w:t>misiunea</w:t>
      </w:r>
      <w:r w:rsidRPr="00CC56D5">
        <w:rPr>
          <w:rFonts w:ascii="PT Sans" w:hAnsi="PT Sans"/>
          <w:color w:val="000000"/>
          <w:sz w:val="20"/>
          <w:szCs w:val="20"/>
        </w:rPr>
        <w:t xml:space="preserve"> ulterioară nu o invalidează pe cea anterioară. Aceste două </w:t>
      </w:r>
      <w:r w:rsidR="004722CA" w:rsidRPr="00CC56D5">
        <w:rPr>
          <w:rFonts w:ascii="PT Sans" w:hAnsi="PT Sans"/>
          <w:color w:val="000000"/>
          <w:sz w:val="20"/>
          <w:szCs w:val="20"/>
        </w:rPr>
        <w:t>misiuni</w:t>
      </w:r>
      <w:r w:rsidRPr="00CC56D5">
        <w:rPr>
          <w:rFonts w:ascii="PT Sans" w:hAnsi="PT Sans"/>
          <w:color w:val="000000"/>
          <w:sz w:val="20"/>
          <w:szCs w:val="20"/>
        </w:rPr>
        <w:t xml:space="preserve"> nu sunt binar</w:t>
      </w:r>
      <w:r w:rsidR="00BC57E2" w:rsidRPr="00CC56D5">
        <w:rPr>
          <w:rFonts w:ascii="PT Sans" w:hAnsi="PT Sans"/>
          <w:color w:val="000000"/>
          <w:sz w:val="20"/>
          <w:szCs w:val="20"/>
        </w:rPr>
        <w:t xml:space="preserve"> opuse</w:t>
      </w:r>
      <w:r w:rsidRPr="00CC56D5">
        <w:rPr>
          <w:rFonts w:ascii="PT Sans" w:hAnsi="PT Sans"/>
          <w:color w:val="000000"/>
          <w:sz w:val="20"/>
          <w:szCs w:val="20"/>
        </w:rPr>
        <w:t>, ci mai degrabă misiuni complementare care reflectă alegerea în desfășurare a lui Israel înaintea lui Dumnezeu și includerea π</w:t>
      </w:r>
      <w:r w:rsidRPr="00CC56D5">
        <w:rPr>
          <w:rFonts w:ascii="Calibri" w:hAnsi="Calibri" w:cs="Calibri"/>
          <w:color w:val="000000"/>
          <w:sz w:val="20"/>
          <w:szCs w:val="20"/>
        </w:rPr>
        <w:t>ολλοί</w:t>
      </w:r>
      <w:r w:rsidRPr="00CC56D5">
        <w:rPr>
          <w:rFonts w:ascii="PT Sans" w:hAnsi="PT Sans" w:cs="PT Sans"/>
          <w:color w:val="000000"/>
          <w:sz w:val="20"/>
          <w:szCs w:val="20"/>
        </w:rPr>
        <w:t> </w:t>
      </w:r>
      <w:r w:rsidRPr="00CC56D5">
        <w:rPr>
          <w:rStyle w:val="greek-regular"/>
          <w:rFonts w:ascii="PT Sans" w:hAnsi="PT Sans"/>
          <w:color w:val="000000"/>
          <w:sz w:val="20"/>
          <w:szCs w:val="20"/>
        </w:rPr>
        <w:t>din</w:t>
      </w:r>
      <w:r w:rsidRPr="00CC56D5">
        <w:rPr>
          <w:rFonts w:ascii="PT Sans" w:hAnsi="PT Sans"/>
          <w:color w:val="000000"/>
          <w:sz w:val="20"/>
          <w:szCs w:val="20"/>
        </w:rPr>
        <w:t> N</w:t>
      </w:r>
      <w:r w:rsidR="00BC57E2" w:rsidRPr="00CC56D5">
        <w:rPr>
          <w:rFonts w:ascii="PT Sans" w:hAnsi="PT Sans"/>
          <w:color w:val="000000"/>
          <w:sz w:val="20"/>
          <w:szCs w:val="20"/>
        </w:rPr>
        <w:t>eamur</w:t>
      </w:r>
      <w:r w:rsidRPr="00CC56D5">
        <w:rPr>
          <w:rFonts w:ascii="PT Sans" w:hAnsi="PT Sans"/>
          <w:color w:val="000000"/>
          <w:sz w:val="20"/>
          <w:szCs w:val="20"/>
        </w:rPr>
        <w:t>i care, de asemenea, iau parte la </w:t>
      </w:r>
      <w:r w:rsidRPr="00CC56D5">
        <w:rPr>
          <w:rStyle w:val="greek-regular"/>
          <w:rFonts w:ascii="Calibri" w:hAnsi="Calibri" w:cs="Calibri"/>
          <w:color w:val="000000"/>
          <w:sz w:val="20"/>
          <w:szCs w:val="20"/>
        </w:rPr>
        <w:t>τὸ</w:t>
      </w:r>
      <w:r w:rsidRPr="00CC56D5">
        <w:rPr>
          <w:rStyle w:val="greek-regular"/>
          <w:rFonts w:ascii="PT Sans" w:hAnsi="PT Sans" w:cs="PT Sans"/>
          <w:color w:val="000000"/>
          <w:sz w:val="20"/>
          <w:szCs w:val="20"/>
        </w:rPr>
        <w:t> </w:t>
      </w:r>
      <w:r w:rsidRPr="00CC56D5">
        <w:rPr>
          <w:rStyle w:val="greek-regular"/>
          <w:rFonts w:ascii="Calibri" w:hAnsi="Calibri" w:cs="Calibri"/>
          <w:color w:val="000000"/>
          <w:sz w:val="20"/>
          <w:szCs w:val="20"/>
        </w:rPr>
        <w:t>αἷ</w:t>
      </w:r>
      <w:r w:rsidRPr="00CC56D5">
        <w:rPr>
          <w:rStyle w:val="greek-regular"/>
          <w:rFonts w:ascii="PT Sans" w:hAnsi="PT Sans" w:cs="PT Sans"/>
          <w:color w:val="000000"/>
          <w:sz w:val="20"/>
          <w:szCs w:val="20"/>
        </w:rPr>
        <w:t>μ</w:t>
      </w:r>
      <w:r w:rsidRPr="00CC56D5">
        <w:rPr>
          <w:rStyle w:val="greek-regular"/>
          <w:rFonts w:ascii="Calibri" w:hAnsi="Calibri" w:cs="Calibri"/>
          <w:color w:val="000000"/>
          <w:sz w:val="20"/>
          <w:szCs w:val="20"/>
        </w:rPr>
        <w:t>ά</w:t>
      </w:r>
      <w:r w:rsidRPr="00CC56D5">
        <w:rPr>
          <w:rStyle w:val="greek-regular"/>
          <w:rFonts w:ascii="PT Sans" w:hAnsi="PT Sans" w:cs="PT Sans"/>
          <w:color w:val="000000"/>
          <w:sz w:val="20"/>
          <w:szCs w:val="20"/>
        </w:rPr>
        <w:t> μ</w:t>
      </w:r>
      <w:r w:rsidRPr="00CC56D5">
        <w:rPr>
          <w:rStyle w:val="greek-regular"/>
          <w:rFonts w:ascii="Calibri" w:hAnsi="Calibri" w:cs="Calibri"/>
          <w:color w:val="000000"/>
          <w:sz w:val="20"/>
          <w:szCs w:val="20"/>
        </w:rPr>
        <w:t>ου</w:t>
      </w:r>
      <w:r w:rsidRPr="00CC56D5">
        <w:rPr>
          <w:rStyle w:val="greek-regular"/>
          <w:rFonts w:ascii="PT Sans" w:hAnsi="PT Sans" w:cs="PT Sans"/>
          <w:color w:val="000000"/>
          <w:sz w:val="20"/>
          <w:szCs w:val="20"/>
        </w:rPr>
        <w:t> </w:t>
      </w:r>
      <w:r w:rsidRPr="00CC56D5">
        <w:rPr>
          <w:rStyle w:val="greek-regular"/>
          <w:rFonts w:ascii="Calibri" w:hAnsi="Calibri" w:cs="Calibri"/>
          <w:color w:val="000000"/>
          <w:sz w:val="20"/>
          <w:szCs w:val="20"/>
        </w:rPr>
        <w:t>τῆς</w:t>
      </w:r>
      <w:r w:rsidRPr="00CC56D5">
        <w:rPr>
          <w:rStyle w:val="greek-regular"/>
          <w:rFonts w:ascii="PT Sans" w:hAnsi="PT Sans" w:cs="PT Sans"/>
          <w:color w:val="000000"/>
          <w:sz w:val="20"/>
          <w:szCs w:val="20"/>
        </w:rPr>
        <w:t> </w:t>
      </w:r>
      <w:r w:rsidRPr="00CC56D5">
        <w:rPr>
          <w:rStyle w:val="greek-regular"/>
          <w:rFonts w:ascii="Calibri" w:hAnsi="Calibri" w:cs="Calibri"/>
          <w:color w:val="000000"/>
          <w:sz w:val="20"/>
          <w:szCs w:val="20"/>
        </w:rPr>
        <w:t>διαθήκης</w:t>
      </w:r>
      <w:r w:rsidRPr="00CC56D5">
        <w:rPr>
          <w:rFonts w:ascii="PT Sans" w:hAnsi="PT Sans"/>
          <w:color w:val="000000"/>
          <w:sz w:val="20"/>
          <w:szCs w:val="20"/>
        </w:rPr>
        <w:t xml:space="preserve"> (26:28)” (Akiva </w:t>
      </w:r>
      <w:proofErr w:type="gramStart"/>
      <w:r w:rsidR="00BC57E2" w:rsidRPr="00CC56D5">
        <w:rPr>
          <w:rFonts w:ascii="PT Sans" w:hAnsi="PT Sans"/>
          <w:color w:val="000000"/>
          <w:sz w:val="20"/>
          <w:szCs w:val="20"/>
        </w:rPr>
        <w:t>Cohen ,</w:t>
      </w:r>
      <w:proofErr w:type="gramEnd"/>
      <w:r w:rsidR="00BC57E2" w:rsidRPr="00CC56D5">
        <w:rPr>
          <w:rFonts w:ascii="PT Sans" w:hAnsi="PT Sans"/>
          <w:color w:val="000000"/>
          <w:sz w:val="20"/>
          <w:szCs w:val="20"/>
        </w:rPr>
        <w:t xml:space="preserve"> </w:t>
      </w:r>
      <w:r w:rsidR="00BC57E2" w:rsidRPr="00CC56D5">
        <w:rPr>
          <w:rFonts w:ascii="PT Sans" w:hAnsi="PT Sans"/>
          <w:i/>
          <w:iCs/>
          <w:color w:val="000000"/>
          <w:sz w:val="20"/>
          <w:szCs w:val="20"/>
        </w:rPr>
        <w:t>Matthew and the Mishna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: </w:t>
      </w:r>
      <w:r w:rsidR="00BC57E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Redefining Identity and Ethos</w:t>
      </w:r>
      <w:r w:rsidR="00037D35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in the Shadow of the Second Temle’s Destruction</w:t>
      </w:r>
      <w:r w:rsidRPr="00CC56D5">
        <w:rPr>
          <w:rFonts w:ascii="PT Sans" w:hAnsi="PT Sans"/>
          <w:color w:val="000000"/>
          <w:sz w:val="20"/>
          <w:szCs w:val="20"/>
        </w:rPr>
        <w:t xml:space="preserve"> [Tübingen: Mohr Siebeck, 2016], 181–82). Vezi Terence L. Donaldson, </w:t>
      </w:r>
      <w:r w:rsidR="00490BFB">
        <w:rPr>
          <w:rFonts w:ascii="PT Sans" w:hAnsi="PT Sans"/>
          <w:color w:val="000000"/>
          <w:sz w:val="20"/>
          <w:szCs w:val="20"/>
        </w:rPr>
        <w:t>“</w:t>
      </w:r>
      <w:r w:rsidRPr="00CC56D5">
        <w:rPr>
          <w:rFonts w:ascii="PT Sans" w:hAnsi="PT Sans"/>
          <w:color w:val="000000"/>
          <w:sz w:val="20"/>
          <w:szCs w:val="20"/>
        </w:rPr>
        <w:t xml:space="preserve">Nations,” </w:t>
      </w:r>
      <w:r w:rsidR="00490BFB">
        <w:rPr>
          <w:rFonts w:ascii="PT Sans" w:hAnsi="PT Sans"/>
          <w:color w:val="000000"/>
          <w:sz w:val="20"/>
          <w:szCs w:val="20"/>
        </w:rPr>
        <w:t>“</w:t>
      </w:r>
      <w:r w:rsidRPr="00CC56D5">
        <w:rPr>
          <w:rFonts w:ascii="PT Sans" w:hAnsi="PT Sans"/>
          <w:color w:val="000000"/>
          <w:sz w:val="20"/>
          <w:szCs w:val="20"/>
        </w:rPr>
        <w:t xml:space="preserve">Non-Jewish Nations,” or </w:t>
      </w:r>
      <w:r w:rsidR="00490BFB">
        <w:rPr>
          <w:rFonts w:ascii="PT Sans" w:hAnsi="PT Sans"/>
          <w:color w:val="000000"/>
          <w:sz w:val="20"/>
          <w:szCs w:val="20"/>
        </w:rPr>
        <w:t>“</w:t>
      </w:r>
      <w:r w:rsidRPr="00CC56D5">
        <w:rPr>
          <w:rFonts w:ascii="PT Sans" w:hAnsi="PT Sans"/>
          <w:color w:val="000000"/>
          <w:sz w:val="20"/>
          <w:szCs w:val="20"/>
        </w:rPr>
        <w:t xml:space="preserve">Non-Jewish Individuals: </w:t>
      </w:r>
      <w:r w:rsidRPr="00CC56D5">
        <w:rPr>
          <w:rFonts w:ascii="Arial" w:hAnsi="Arial" w:cs="Arial"/>
          <w:color w:val="000000"/>
          <w:sz w:val="20"/>
          <w:szCs w:val="20"/>
        </w:rPr>
        <w:t>​​</w:t>
      </w:r>
      <w:r w:rsidRPr="00CC56D5">
        <w:rPr>
          <w:rFonts w:ascii="PT Sans" w:hAnsi="PT Sans"/>
          <w:color w:val="000000"/>
          <w:sz w:val="20"/>
          <w:szCs w:val="20"/>
        </w:rPr>
        <w:t>Matthew 28:19 Revisited</w:t>
      </w:r>
      <w:r w:rsidRPr="00CC56D5">
        <w:rPr>
          <w:rFonts w:ascii="PT Sans" w:hAnsi="PT Sans" w:cs="PT Sans"/>
          <w:color w:val="000000"/>
          <w:sz w:val="20"/>
          <w:szCs w:val="20"/>
        </w:rPr>
        <w:t>”</w:t>
      </w:r>
      <w:r w:rsidR="002429F4">
        <w:rPr>
          <w:rFonts w:ascii="PT Sans" w:hAnsi="PT Sans" w:cs="PT Sans"/>
          <w:color w:val="000000"/>
          <w:sz w:val="20"/>
          <w:szCs w:val="20"/>
        </w:rPr>
        <w:t xml:space="preserve">, </w:t>
      </w:r>
      <w:r w:rsidRPr="00CC56D5">
        <w:rPr>
          <w:rFonts w:ascii="PT Sans" w:hAnsi="PT Sans"/>
          <w:color w:val="000000"/>
          <w:sz w:val="20"/>
          <w:szCs w:val="20"/>
        </w:rPr>
        <w:t xml:space="preserve"> </w:t>
      </w:r>
      <w:r w:rsidRPr="00CC56D5">
        <w:rPr>
          <w:rFonts w:ascii="PT Sans" w:hAnsi="PT Sans" w:cs="PT Sans"/>
          <w:color w:val="000000"/>
          <w:sz w:val="20"/>
          <w:szCs w:val="20"/>
        </w:rPr>
        <w:t>î</w:t>
      </w:r>
      <w:r w:rsidRPr="00CC56D5">
        <w:rPr>
          <w:rFonts w:ascii="PT Sans" w:hAnsi="PT Sans"/>
          <w:color w:val="000000"/>
          <w:sz w:val="20"/>
          <w:szCs w:val="20"/>
        </w:rPr>
        <w:t>n</w:t>
      </w:r>
      <w:r w:rsidR="00037D35" w:rsidRPr="00CC56D5">
        <w:rPr>
          <w:rFonts w:ascii="PT Sans" w:hAnsi="PT Sans"/>
          <w:color w:val="000000"/>
          <w:sz w:val="20"/>
          <w:szCs w:val="20"/>
        </w:rPr>
        <w:t xml:space="preserve"> </w:t>
      </w:r>
      <w:r w:rsidR="00037D35" w:rsidRPr="00CC56D5">
        <w:rPr>
          <w:rFonts w:ascii="PT Sans" w:hAnsi="PT Sans"/>
          <w:i/>
          <w:iCs/>
          <w:color w:val="000000"/>
          <w:sz w:val="20"/>
          <w:szCs w:val="20"/>
        </w:rPr>
        <w:t>M</w:t>
      </w:r>
      <w:r w:rsidRPr="00CC56D5">
        <w:rPr>
          <w:rFonts w:ascii="PT Sans" w:hAnsi="PT Sans"/>
          <w:i/>
          <w:iCs/>
          <w:color w:val="000000"/>
          <w:sz w:val="20"/>
          <w:szCs w:val="20"/>
        </w:rPr>
        <w:t>atthew</w:t>
      </w:r>
      <w:r w:rsidR="00037D35" w:rsidRPr="00CC56D5">
        <w:rPr>
          <w:rFonts w:ascii="PT Sans" w:hAnsi="PT Sans"/>
          <w:i/>
          <w:iCs/>
          <w:color w:val="000000"/>
          <w:sz w:val="20"/>
          <w:szCs w:val="20"/>
        </w:rPr>
        <w:t xml:space="preserve"> </w:t>
      </w:r>
      <w:r w:rsidRPr="00CC56D5">
        <w:rPr>
          <w:rFonts w:ascii="PT Sans" w:hAnsi="PT Sans"/>
          <w:i/>
          <w:iCs/>
          <w:color w:val="000000"/>
          <w:sz w:val="20"/>
          <w:szCs w:val="20"/>
        </w:rPr>
        <w:t xml:space="preserve"> within Judaism</w:t>
      </w:r>
      <w:r w:rsidRPr="00CC56D5">
        <w:rPr>
          <w:rFonts w:ascii="PT Sans" w:hAnsi="PT Sans"/>
          <w:color w:val="000000"/>
          <w:sz w:val="20"/>
          <w:szCs w:val="20"/>
        </w:rPr>
        <w:t>:</w:t>
      </w:r>
      <w:r w:rsidRPr="00CC56D5">
        <w:rPr>
          <w:rFonts w:ascii="PT Sans" w:hAnsi="PT Sans" w:cs="PT Sans"/>
          <w:color w:val="000000"/>
          <w:sz w:val="20"/>
          <w:szCs w:val="20"/>
        </w:rPr>
        <w:t>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Israel and the Nations in the First Gospel</w:t>
      </w:r>
      <w:r w:rsidRPr="00CC56D5">
        <w:rPr>
          <w:rFonts w:ascii="PT Sans" w:hAnsi="PT Sans"/>
          <w:color w:val="000000"/>
          <w:sz w:val="20"/>
          <w:szCs w:val="20"/>
        </w:rPr>
        <w:t> , ed. Anders Runesson și Daniel M. Gurtner (Atlanta: Society of Biblical Literature, 2020), 169–94; Daniel J. Harrington, </w:t>
      </w:r>
      <w:r w:rsidR="00037D35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Gospel of Matthew </w:t>
      </w:r>
      <w:r w:rsidRPr="00CC56D5">
        <w:rPr>
          <w:rFonts w:ascii="PT Sans" w:hAnsi="PT Sans"/>
          <w:color w:val="000000"/>
          <w:sz w:val="20"/>
          <w:szCs w:val="20"/>
        </w:rPr>
        <w:t xml:space="preserve">(Collegeville: The Liturgical Press, 1991), 414; DRA Hare și DJ Harrington, </w:t>
      </w:r>
      <w:r w:rsidR="00E62CEC">
        <w:rPr>
          <w:rFonts w:ascii="PT Sans" w:hAnsi="PT Sans"/>
          <w:color w:val="000000"/>
          <w:sz w:val="20"/>
          <w:szCs w:val="20"/>
        </w:rPr>
        <w:t>“</w:t>
      </w:r>
      <w:r w:rsidRPr="00CC56D5">
        <w:rPr>
          <w:rFonts w:ascii="PT Sans" w:hAnsi="PT Sans"/>
          <w:color w:val="000000"/>
          <w:sz w:val="20"/>
          <w:szCs w:val="20"/>
        </w:rPr>
        <w:t>Make Disciples of All the Gentiles” (Mt 28:19),”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CBQ</w:t>
      </w:r>
      <w:r w:rsidRPr="00CC56D5">
        <w:rPr>
          <w:rFonts w:ascii="PT Sans" w:hAnsi="PT Sans"/>
          <w:color w:val="000000"/>
          <w:sz w:val="20"/>
          <w:szCs w:val="20"/>
        </w:rPr>
        <w:t> 37 (1975): 359–69. Cf. John Kampen,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Matthew </w:t>
      </w:r>
      <w:r w:rsidR="00037D35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within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Sectarian Judaism</w:t>
      </w:r>
      <w:r w:rsidRPr="00CC56D5">
        <w:rPr>
          <w:rFonts w:ascii="PT Sans" w:hAnsi="PT Sans"/>
          <w:color w:val="000000"/>
          <w:sz w:val="20"/>
          <w:szCs w:val="20"/>
        </w:rPr>
        <w:t> (New Haven: Yale University Press, 2019), 187.</w:t>
      </w:r>
    </w:p>
  </w:footnote>
  <w:footnote w:id="14">
    <w:p w14:paraId="2456C163" w14:textId="77777777" w:rsidR="00AD4980" w:rsidRDefault="00AD4980" w:rsidP="00AD4980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sz w:val="20"/>
          <w:szCs w:val="20"/>
        </w:rPr>
        <w:t xml:space="preserve"> </w:t>
      </w:r>
      <w:r w:rsidR="00113C52" w:rsidRPr="00CC56D5">
        <w:rPr>
          <w:rStyle w:val="FootnoteReference"/>
          <w:rFonts w:ascii="PT Sans" w:hAnsi="PT Sans"/>
          <w:sz w:val="20"/>
          <w:szCs w:val="20"/>
        </w:rPr>
        <w:footnoteRef/>
      </w:r>
      <w:r>
        <w:rPr>
          <w:rFonts w:ascii="PT Sans" w:hAnsi="PT Sans"/>
          <w:sz w:val="20"/>
          <w:szCs w:val="20"/>
        </w:rPr>
        <w:t xml:space="preserve"> </w:t>
      </w:r>
      <w:r w:rsidR="00113C52" w:rsidRPr="00CC56D5">
        <w:rPr>
          <w:rFonts w:ascii="PT Sans" w:hAnsi="PT Sans"/>
          <w:color w:val="000000"/>
          <w:sz w:val="20"/>
          <w:szCs w:val="20"/>
        </w:rPr>
        <w:t>Harrington, </w:t>
      </w:r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The Gospel of </w:t>
      </w:r>
      <w:proofErr w:type="gramStart"/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Matthew</w:t>
      </w:r>
      <w:r w:rsidR="00113C52"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113C52" w:rsidRPr="00CC56D5">
        <w:rPr>
          <w:rFonts w:ascii="PT Sans" w:hAnsi="PT Sans"/>
          <w:color w:val="000000"/>
          <w:sz w:val="20"/>
          <w:szCs w:val="20"/>
        </w:rPr>
        <w:t xml:space="preserve"> 57. Dependența excesivă de </w:t>
      </w:r>
      <w:r w:rsidR="00490BFB">
        <w:rPr>
          <w:rFonts w:ascii="PT Sans" w:hAnsi="PT Sans"/>
          <w:color w:val="000000"/>
          <w:sz w:val="20"/>
          <w:szCs w:val="20"/>
        </w:rPr>
        <w:t>“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meritele părinților” poate fi, de </w:t>
      </w:r>
    </w:p>
    <w:p w14:paraId="47151250" w14:textId="77777777" w:rsidR="00AD4980" w:rsidRDefault="00AD4980" w:rsidP="00AD4980">
      <w:pPr>
        <w:pStyle w:val="kesherftnotes"/>
        <w:shd w:val="clear" w:color="auto" w:fill="FFFFFF"/>
        <w:spacing w:before="0" w:beforeAutospacing="0" w:after="0" w:afterAutospacing="0"/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  </w:t>
      </w:r>
      <w:proofErr w:type="gramStart"/>
      <w:r w:rsidR="00113C52" w:rsidRPr="00CC56D5">
        <w:rPr>
          <w:rFonts w:ascii="PT Sans" w:hAnsi="PT Sans"/>
          <w:color w:val="000000"/>
          <w:sz w:val="20"/>
          <w:szCs w:val="20"/>
        </w:rPr>
        <w:t xml:space="preserve">asemenea, </w:t>
      </w:r>
      <w:r>
        <w:rPr>
          <w:rFonts w:ascii="PT Sans" w:hAnsi="PT Sans"/>
          <w:color w:val="000000"/>
          <w:sz w:val="20"/>
          <w:szCs w:val="20"/>
        </w:rPr>
        <w:t xml:space="preserve">  </w:t>
      </w:r>
      <w:proofErr w:type="gramEnd"/>
      <w:r w:rsidR="00113C52" w:rsidRPr="00CC56D5">
        <w:rPr>
          <w:rFonts w:ascii="PT Sans" w:hAnsi="PT Sans"/>
          <w:color w:val="000000"/>
          <w:sz w:val="20"/>
          <w:szCs w:val="20"/>
        </w:rPr>
        <w:t>în discuție. Vezi Keener, </w:t>
      </w:r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Commentary on </w:t>
      </w:r>
      <w:proofErr w:type="gramStart"/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Matthew</w:t>
      </w:r>
      <w:r w:rsidR="00113C52"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113C52" w:rsidRPr="00CC56D5">
        <w:rPr>
          <w:rFonts w:ascii="PT Sans" w:hAnsi="PT Sans"/>
          <w:color w:val="000000"/>
          <w:sz w:val="20"/>
          <w:szCs w:val="20"/>
        </w:rPr>
        <w:t xml:space="preserve"> 125–27; Davies și Allison, </w:t>
      </w:r>
      <w:r w:rsidR="00037D35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The Gospel </w:t>
      </w:r>
    </w:p>
    <w:p w14:paraId="7875B385" w14:textId="77777777" w:rsidR="00AD4980" w:rsidRDefault="00AD4980" w:rsidP="00AD4980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   </w:t>
      </w:r>
      <w:r w:rsidR="00037D35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According to Saint </w:t>
      </w:r>
      <w:proofErr w:type="gramStart"/>
      <w:r w:rsidR="00037D35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Matthew</w:t>
      </w:r>
      <w:r w:rsidR="00113C52"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113C52" w:rsidRPr="00CC56D5">
        <w:rPr>
          <w:rFonts w:ascii="PT Sans" w:hAnsi="PT Sans"/>
          <w:color w:val="000000"/>
          <w:sz w:val="20"/>
          <w:szCs w:val="20"/>
        </w:rPr>
        <w:t xml:space="preserve"> 1:308; Solomon Schechter, </w:t>
      </w:r>
      <w:r w:rsidR="0020029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Aspects of Rabbinic Theology</w:t>
      </w:r>
      <w:r w:rsidR="00200293" w:rsidRPr="00CC56D5">
        <w:rPr>
          <w:rFonts w:ascii="PT Sans" w:hAnsi="PT Sans"/>
          <w:color w:val="000000"/>
          <w:sz w:val="20"/>
          <w:szCs w:val="20"/>
        </w:rPr>
        <w:t xml:space="preserve"> </w:t>
      </w:r>
      <w:r w:rsidR="00113C52" w:rsidRPr="00CC56D5">
        <w:rPr>
          <w:rFonts w:ascii="PT Sans" w:hAnsi="PT Sans"/>
          <w:color w:val="000000"/>
          <w:sz w:val="20"/>
          <w:szCs w:val="20"/>
        </w:rPr>
        <w:t>(New York: Schocken,</w:t>
      </w:r>
    </w:p>
    <w:p w14:paraId="2AB89C9A" w14:textId="3165E341" w:rsidR="00113C52" w:rsidRPr="00CC56D5" w:rsidRDefault="00AD4980" w:rsidP="00AD4980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 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 1961), 170–98.</w:t>
      </w:r>
    </w:p>
  </w:footnote>
  <w:footnote w:id="15">
    <w:p w14:paraId="5CD48CB7" w14:textId="314E871A" w:rsidR="00113C52" w:rsidRPr="00CC56D5" w:rsidRDefault="00E7559C" w:rsidP="00113C52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</w:t>
      </w:r>
      <w:r w:rsidR="00113C52" w:rsidRPr="00CC56D5">
        <w:rPr>
          <w:rStyle w:val="FootnoteReference"/>
          <w:rFonts w:ascii="PT Sans" w:hAnsi="PT Sans"/>
          <w:sz w:val="20"/>
          <w:szCs w:val="20"/>
        </w:rPr>
        <w:footnoteRef/>
      </w:r>
      <w:r>
        <w:rPr>
          <w:rFonts w:ascii="PT Sans" w:hAnsi="PT Sans"/>
          <w:color w:val="000000"/>
          <w:sz w:val="20"/>
          <w:szCs w:val="20"/>
        </w:rPr>
        <w:t xml:space="preserve"> 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Nu există nicio implicație în 3:9–10 că </w:t>
      </w:r>
      <w:r w:rsidR="00037D35" w:rsidRPr="00CC56D5">
        <w:rPr>
          <w:rFonts w:ascii="PT Sans" w:hAnsi="PT Sans"/>
          <w:color w:val="000000"/>
          <w:sz w:val="20"/>
          <w:szCs w:val="20"/>
        </w:rPr>
        <w:t>neamurile</w:t>
      </w:r>
      <w:r w:rsidR="00B86EC3" w:rsidRPr="00CC56D5">
        <w:rPr>
          <w:rFonts w:ascii="PT Sans" w:hAnsi="PT Sans"/>
          <w:color w:val="000000"/>
          <w:sz w:val="20"/>
          <w:szCs w:val="20"/>
        </w:rPr>
        <w:t>,</w:t>
      </w:r>
      <w:r w:rsidR="00037D35" w:rsidRPr="00CC56D5">
        <w:rPr>
          <w:rFonts w:ascii="PT Sans" w:hAnsi="PT Sans"/>
          <w:color w:val="000000"/>
          <w:sz w:val="20"/>
          <w:szCs w:val="20"/>
        </w:rPr>
        <w:t xml:space="preserve"> urmasi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 ai lui Yeshua</w:t>
      </w:r>
      <w:r w:rsidR="00B86EC3" w:rsidRPr="00CC56D5">
        <w:rPr>
          <w:rFonts w:ascii="PT Sans" w:hAnsi="PT Sans"/>
          <w:color w:val="000000"/>
          <w:sz w:val="20"/>
          <w:szCs w:val="20"/>
        </w:rPr>
        <w:t>,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 vor înlocui poporul evreu ca popor al lui Dumnezeu. Yeshua le vorbește fariseilor și saducheilor (vezi în special v. 7–8), </w:t>
      </w:r>
      <w:r w:rsidR="00490BFB">
        <w:rPr>
          <w:rFonts w:ascii="PT Sans" w:hAnsi="PT Sans"/>
          <w:color w:val="000000"/>
          <w:sz w:val="20"/>
          <w:szCs w:val="20"/>
        </w:rPr>
        <w:t>“</w:t>
      </w:r>
      <w:r w:rsidR="00113C52" w:rsidRPr="00CC56D5">
        <w:rPr>
          <w:rFonts w:ascii="PT Sans" w:hAnsi="PT Sans"/>
          <w:color w:val="000000"/>
          <w:sz w:val="20"/>
          <w:szCs w:val="20"/>
        </w:rPr>
        <w:t>Această imagine</w:t>
      </w:r>
      <w:r w:rsidR="00B86EC3" w:rsidRPr="00CC56D5">
        <w:rPr>
          <w:rFonts w:ascii="PT Sans" w:hAnsi="PT Sans"/>
          <w:color w:val="000000"/>
          <w:sz w:val="20"/>
          <w:szCs w:val="20"/>
        </w:rPr>
        <w:t xml:space="preserve"> despre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 </w:t>
      </w:r>
      <w:r w:rsidR="00B86EC3" w:rsidRPr="00CC56D5">
        <w:rPr>
          <w:rFonts w:ascii="PT Sans" w:hAnsi="PT Sans"/>
          <w:color w:val="000000"/>
          <w:sz w:val="20"/>
          <w:szCs w:val="20"/>
        </w:rPr>
        <w:t xml:space="preserve">de </w:t>
      </w:r>
      <w:proofErr w:type="gramStart"/>
      <w:r w:rsidR="00B86EC3" w:rsidRPr="00CC56D5">
        <w:rPr>
          <w:rFonts w:ascii="PT Sans" w:hAnsi="PT Sans"/>
          <w:color w:val="000000"/>
          <w:sz w:val="20"/>
          <w:szCs w:val="20"/>
        </w:rPr>
        <w:t>a</w:t>
      </w:r>
      <w:proofErr w:type="gramEnd"/>
      <w:r w:rsidR="00B86EC3" w:rsidRPr="00CC56D5">
        <w:rPr>
          <w:rFonts w:ascii="PT Sans" w:hAnsi="PT Sans"/>
          <w:color w:val="000000"/>
          <w:sz w:val="20"/>
          <w:szCs w:val="20"/>
        </w:rPr>
        <w:t xml:space="preserve"> aduce sau a nu aduce roade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 [Matei 21:33–45] este folosită pentru a evalua liderii comunității </w:t>
      </w:r>
      <w:r w:rsidR="00B86EC3" w:rsidRPr="00CC56D5">
        <w:rPr>
          <w:rFonts w:ascii="PT Sans" w:hAnsi="PT Sans"/>
          <w:color w:val="000000"/>
          <w:sz w:val="20"/>
          <w:szCs w:val="20"/>
        </w:rPr>
        <w:t xml:space="preserve">in 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altă parte în Matei. Ioan Botezătorul le spune fariseilor și saducheilor să </w:t>
      </w:r>
      <w:r w:rsidR="00B86EC3" w:rsidRPr="00CC56D5">
        <w:rPr>
          <w:rFonts w:ascii="PT Sans" w:hAnsi="PT Sans"/>
          <w:color w:val="000000"/>
          <w:sz w:val="20"/>
          <w:szCs w:val="20"/>
        </w:rPr>
        <w:t>aduca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 roade (3:8–10). Profeții sunt cunoscuți după roadele lor (7:16–20), iar Isus aplică această idee la farisei (12:33–34). Pilda smochinului (21:19) se referă probabil la </w:t>
      </w:r>
      <w:r w:rsidR="00B86EC3" w:rsidRPr="00CC56D5">
        <w:rPr>
          <w:rFonts w:ascii="PT Sans" w:hAnsi="PT Sans"/>
          <w:color w:val="000000"/>
          <w:sz w:val="20"/>
          <w:szCs w:val="20"/>
        </w:rPr>
        <w:t>lipsa de roade a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 conducătorilor Ierusalimului” (Saldarini, </w:t>
      </w:r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Matthew's Christian-Jewish Community</w:t>
      </w:r>
      <w:r w:rsidR="00113C52" w:rsidRPr="00CC56D5">
        <w:rPr>
          <w:rFonts w:ascii="PT Sans" w:hAnsi="PT Sans"/>
          <w:color w:val="000000"/>
          <w:sz w:val="20"/>
          <w:szCs w:val="20"/>
        </w:rPr>
        <w:t>, 62). Vezi Konradt, Israel, </w:t>
      </w:r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Church, and the </w:t>
      </w:r>
      <w:proofErr w:type="gramStart"/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Gentiles</w:t>
      </w:r>
      <w:r w:rsidR="00113C52"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113C52" w:rsidRPr="00CC56D5">
        <w:rPr>
          <w:rFonts w:ascii="PT Sans" w:hAnsi="PT Sans"/>
          <w:color w:val="000000"/>
          <w:sz w:val="20"/>
          <w:szCs w:val="20"/>
        </w:rPr>
        <w:t xml:space="preserve"> 267; Harrington, </w:t>
      </w:r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Evanghelia după Matei</w:t>
      </w:r>
      <w:r w:rsidR="00113C52" w:rsidRPr="00CC56D5">
        <w:rPr>
          <w:rFonts w:ascii="PT Sans" w:hAnsi="PT Sans"/>
          <w:color w:val="000000"/>
          <w:sz w:val="20"/>
          <w:szCs w:val="20"/>
        </w:rPr>
        <w:t> , 57.</w:t>
      </w:r>
      <w:r w:rsidR="00113C52" w:rsidRPr="00CC56D5">
        <w:rPr>
          <w:rFonts w:ascii="PT Sans" w:hAnsi="PT Sans"/>
          <w:sz w:val="20"/>
          <w:szCs w:val="20"/>
        </w:rPr>
        <w:t xml:space="preserve"> </w:t>
      </w:r>
    </w:p>
  </w:footnote>
  <w:footnote w:id="16">
    <w:p w14:paraId="077CCDAA" w14:textId="47F75A1A" w:rsidR="00113C52" w:rsidRPr="00E62CEC" w:rsidRDefault="00E62CEC" w:rsidP="00E62CEC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sz w:val="20"/>
          <w:szCs w:val="20"/>
        </w:rPr>
        <w:t xml:space="preserve"> </w:t>
      </w:r>
      <w:r w:rsidR="00113C52" w:rsidRPr="00CC56D5">
        <w:rPr>
          <w:rStyle w:val="FootnoteReference"/>
          <w:rFonts w:ascii="PT Sans" w:hAnsi="PT Sans"/>
          <w:sz w:val="20"/>
          <w:szCs w:val="20"/>
        </w:rPr>
        <w:footnoteRef/>
      </w:r>
      <w:r>
        <w:rPr>
          <w:rFonts w:ascii="PT Sans" w:hAnsi="PT Sans"/>
          <w:sz w:val="20"/>
          <w:szCs w:val="20"/>
        </w:rPr>
        <w:t xml:space="preserve"> </w:t>
      </w:r>
      <w:r w:rsidR="00113C52" w:rsidRPr="00CC56D5">
        <w:rPr>
          <w:rFonts w:ascii="PT Sans" w:hAnsi="PT Sans"/>
          <w:color w:val="000000"/>
          <w:sz w:val="20"/>
          <w:szCs w:val="20"/>
        </w:rPr>
        <w:t>Konradt, </w:t>
      </w:r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Israel, </w:t>
      </w:r>
      <w:r w:rsidR="0020029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Church and the </w:t>
      </w:r>
      <w:proofErr w:type="gramStart"/>
      <w:r w:rsidR="0020029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Gentiles</w:t>
      </w:r>
      <w:r w:rsidR="00113C52"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113C52" w:rsidRPr="00CC56D5">
        <w:rPr>
          <w:rFonts w:ascii="PT Sans" w:hAnsi="PT Sans"/>
          <w:color w:val="000000"/>
          <w:sz w:val="20"/>
          <w:szCs w:val="20"/>
        </w:rPr>
        <w:t xml:space="preserve"> 266–67; Hagner, </w:t>
      </w:r>
      <w:r w:rsidR="0020029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Matthew</w:t>
      </w:r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1–13</w:t>
      </w:r>
      <w:r w:rsidR="00113C52" w:rsidRPr="00CC56D5">
        <w:rPr>
          <w:rFonts w:ascii="PT Sans" w:hAnsi="PT Sans"/>
          <w:color w:val="000000"/>
          <w:sz w:val="20"/>
          <w:szCs w:val="20"/>
        </w:rPr>
        <w:t> , 50; Davies și Allison, </w:t>
      </w:r>
      <w:r w:rsidR="0020029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The Gospel According to Saint Matthew</w:t>
      </w:r>
      <w:r w:rsidR="00113C52" w:rsidRPr="00CC56D5">
        <w:rPr>
          <w:rFonts w:ascii="PT Sans" w:hAnsi="PT Sans"/>
          <w:color w:val="000000"/>
          <w:sz w:val="20"/>
          <w:szCs w:val="20"/>
        </w:rPr>
        <w:t> , 1:309.</w:t>
      </w:r>
    </w:p>
  </w:footnote>
  <w:footnote w:id="17">
    <w:p w14:paraId="067BB8EC" w14:textId="0E0DF186" w:rsidR="00113C52" w:rsidRPr="00CC56D5" w:rsidRDefault="00AF773D" w:rsidP="00113C52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CC56D5">
        <w:rPr>
          <w:rFonts w:ascii="PT Sans" w:hAnsi="PT Sans"/>
          <w:sz w:val="20"/>
          <w:szCs w:val="20"/>
        </w:rPr>
        <w:t xml:space="preserve"> </w:t>
      </w:r>
      <w:r w:rsidR="00113C52"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E62CEC">
        <w:rPr>
          <w:rFonts w:ascii="PT Sans" w:hAnsi="PT Sans"/>
          <w:sz w:val="20"/>
          <w:szCs w:val="20"/>
        </w:rPr>
        <w:t xml:space="preserve"> </w:t>
      </w:r>
      <w:r w:rsidR="00113C52" w:rsidRPr="00CC56D5">
        <w:rPr>
          <w:rFonts w:ascii="PT Sans" w:hAnsi="PT Sans"/>
          <w:color w:val="000000"/>
          <w:sz w:val="20"/>
          <w:szCs w:val="20"/>
        </w:rPr>
        <w:t>Cf. Isaia 2:2–4; 25:6; 56:3–8; Mica 4:1–3; Zaharia 8:20–23; 14:16–19.</w:t>
      </w:r>
    </w:p>
  </w:footnote>
  <w:footnote w:id="18">
    <w:p w14:paraId="637FCFA5" w14:textId="1594BA96" w:rsidR="00113C52" w:rsidRPr="00CC56D5" w:rsidRDefault="00E62CEC" w:rsidP="008120FF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</w:t>
      </w:r>
      <w:r w:rsidR="00113C52" w:rsidRPr="00CC56D5">
        <w:rPr>
          <w:rStyle w:val="FootnoteReference"/>
          <w:rFonts w:ascii="PT Sans" w:hAnsi="PT Sans"/>
          <w:sz w:val="20"/>
          <w:szCs w:val="20"/>
        </w:rPr>
        <w:footnoteRef/>
      </w:r>
      <w:r>
        <w:rPr>
          <w:rFonts w:ascii="PT Sans" w:hAnsi="PT Sans"/>
          <w:color w:val="000000"/>
          <w:sz w:val="20"/>
          <w:szCs w:val="20"/>
        </w:rPr>
        <w:t xml:space="preserve"> 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De exemplu, Michael F. Bird, </w:t>
      </w:r>
      <w:r w:rsidR="00071BC3">
        <w:rPr>
          <w:rFonts w:ascii="PT Sans" w:hAnsi="PT Sans"/>
          <w:color w:val="000000"/>
          <w:sz w:val="20"/>
          <w:szCs w:val="20"/>
        </w:rPr>
        <w:t>“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Who Comes from the East and the West? Luca 13.28–29/Mat 8.11–12 </w:t>
      </w:r>
      <w:r w:rsidR="00E47EA4" w:rsidRPr="00CC56D5">
        <w:rPr>
          <w:rFonts w:ascii="PT Sans" w:hAnsi="PT Sans"/>
          <w:color w:val="000000"/>
          <w:sz w:val="20"/>
          <w:szCs w:val="20"/>
        </w:rPr>
        <w:t>si Historical Jesus</w:t>
      </w:r>
      <w:r w:rsidR="00113C52" w:rsidRPr="00CC56D5">
        <w:rPr>
          <w:rFonts w:ascii="PT Sans" w:hAnsi="PT Sans"/>
          <w:color w:val="000000"/>
          <w:sz w:val="20"/>
          <w:szCs w:val="20"/>
        </w:rPr>
        <w:t>”, </w:t>
      </w:r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NTS</w:t>
      </w:r>
      <w:r w:rsidR="00113C52" w:rsidRPr="00CC56D5">
        <w:rPr>
          <w:rFonts w:ascii="PT Sans" w:hAnsi="PT Sans"/>
          <w:color w:val="000000"/>
          <w:sz w:val="20"/>
          <w:szCs w:val="20"/>
        </w:rPr>
        <w:t> 52 (2006): 441–57; Ulrich Luz, </w:t>
      </w:r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Matei 8–</w:t>
      </w:r>
      <w:proofErr w:type="gramStart"/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20</w:t>
      </w:r>
      <w:r w:rsidR="00113C52"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113C52" w:rsidRPr="00CC56D5">
        <w:rPr>
          <w:rFonts w:ascii="PT Sans" w:hAnsi="PT Sans"/>
          <w:color w:val="000000"/>
          <w:sz w:val="20"/>
          <w:szCs w:val="20"/>
        </w:rPr>
        <w:t xml:space="preserve"> trad. James E. Crouch (Minneapolis: Fortress, 2001), 11; Harrington, </w:t>
      </w:r>
      <w:r w:rsidR="009B20A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The Gospel of Mattew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, 114, 117; Jipp, </w:t>
      </w:r>
      <w:r w:rsidR="00071BC3">
        <w:rPr>
          <w:rFonts w:ascii="PT Sans" w:hAnsi="PT Sans"/>
          <w:color w:val="000000"/>
          <w:sz w:val="20"/>
          <w:szCs w:val="20"/>
        </w:rPr>
        <w:t>“</w:t>
      </w:r>
      <w:r w:rsidR="00113C52" w:rsidRPr="00CC56D5">
        <w:rPr>
          <w:rFonts w:ascii="PT Sans" w:hAnsi="PT Sans"/>
          <w:color w:val="000000"/>
          <w:sz w:val="20"/>
          <w:szCs w:val="20"/>
        </w:rPr>
        <w:t>A</w:t>
      </w:r>
      <w:r w:rsidR="00200293" w:rsidRPr="00CC56D5">
        <w:rPr>
          <w:rFonts w:ascii="PT Sans" w:hAnsi="PT Sans"/>
          <w:color w:val="000000"/>
          <w:sz w:val="20"/>
          <w:szCs w:val="20"/>
        </w:rPr>
        <w:t>braham in the Synoptic Gospels and the Acts of the Apostles</w:t>
      </w:r>
      <w:r w:rsidR="00113C52" w:rsidRPr="00CC56D5">
        <w:rPr>
          <w:rFonts w:ascii="PT Sans" w:hAnsi="PT Sans"/>
          <w:color w:val="000000"/>
          <w:sz w:val="20"/>
          <w:szCs w:val="20"/>
        </w:rPr>
        <w:t>”, p. 111; Hagner, </w:t>
      </w:r>
      <w:r w:rsidR="0020029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Matthew</w:t>
      </w:r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1–</w:t>
      </w:r>
      <w:proofErr w:type="gramStart"/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13</w:t>
      </w:r>
      <w:r w:rsidR="00113C52"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113C52" w:rsidRPr="00CC56D5">
        <w:rPr>
          <w:rFonts w:ascii="PT Sans" w:hAnsi="PT Sans"/>
          <w:color w:val="000000"/>
          <w:sz w:val="20"/>
          <w:szCs w:val="20"/>
        </w:rPr>
        <w:t xml:space="preserve"> 205–6; Keener, </w:t>
      </w:r>
      <w:r w:rsidR="00200293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Commentary on Matthew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, 270. Că unii membri ai lui Israel vor fi </w:t>
      </w:r>
      <w:r w:rsidR="00071BC3">
        <w:rPr>
          <w:rFonts w:ascii="PT Sans" w:hAnsi="PT Sans"/>
          <w:color w:val="000000"/>
          <w:sz w:val="20"/>
          <w:szCs w:val="20"/>
        </w:rPr>
        <w:t>“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aruncați în întunericul </w:t>
      </w:r>
      <w:r w:rsidR="00E47EA4" w:rsidRPr="00CC56D5">
        <w:rPr>
          <w:rFonts w:ascii="PT Sans" w:hAnsi="PT Sans"/>
          <w:color w:val="000000"/>
          <w:sz w:val="20"/>
          <w:szCs w:val="20"/>
        </w:rPr>
        <w:t>de afara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” nu înseamnă că urmașii </w:t>
      </w:r>
      <w:r>
        <w:rPr>
          <w:rFonts w:ascii="PT Sans" w:hAnsi="PT Sans"/>
          <w:color w:val="000000"/>
          <w:sz w:val="20"/>
          <w:szCs w:val="20"/>
        </w:rPr>
        <w:t xml:space="preserve">din 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neamuri ai lui Yeshua vor înlocui poporul evreu ca popor al lui Dumnezeu, </w:t>
      </w:r>
      <w:r w:rsidR="00071BC3">
        <w:rPr>
          <w:rFonts w:ascii="PT Sans" w:hAnsi="PT Sans"/>
          <w:color w:val="000000"/>
          <w:sz w:val="20"/>
          <w:szCs w:val="20"/>
        </w:rPr>
        <w:t>“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Ce vrea să spună Isus în 8:12, susținând că </w:t>
      </w:r>
      <w:r w:rsidR="00071BC3">
        <w:rPr>
          <w:rFonts w:ascii="PT Sans" w:hAnsi="PT Sans"/>
          <w:color w:val="000000"/>
          <w:sz w:val="20"/>
          <w:szCs w:val="20"/>
        </w:rPr>
        <w:t>‘</w:t>
      </w:r>
      <w:r w:rsidR="00113C52" w:rsidRPr="00CC56D5">
        <w:rPr>
          <w:rFonts w:ascii="PT Sans" w:hAnsi="PT Sans"/>
          <w:color w:val="000000"/>
          <w:sz w:val="20"/>
          <w:szCs w:val="20"/>
        </w:rPr>
        <w:t>moștenitorii împărăției</w:t>
      </w:r>
      <w:r w:rsidR="00071BC3">
        <w:rPr>
          <w:rFonts w:ascii="PT Sans" w:hAnsi="PT Sans"/>
          <w:color w:val="000000"/>
          <w:sz w:val="20"/>
          <w:szCs w:val="20"/>
        </w:rPr>
        <w:t>’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 vor fi excluși din împărăția cerurilor? Mi se pare că Isus aici spun</w:t>
      </w:r>
      <w:r w:rsidR="00E47EA4" w:rsidRPr="00CC56D5">
        <w:rPr>
          <w:rFonts w:ascii="PT Sans" w:hAnsi="PT Sans"/>
          <w:color w:val="000000"/>
          <w:sz w:val="20"/>
          <w:szCs w:val="20"/>
        </w:rPr>
        <w:t xml:space="preserve">e 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exact ceea ce va afirma </w:t>
      </w:r>
      <w:r w:rsidR="00E47EA4" w:rsidRPr="00CC56D5">
        <w:rPr>
          <w:rFonts w:ascii="PT Sans" w:hAnsi="PT Sans"/>
          <w:color w:val="000000"/>
          <w:sz w:val="20"/>
          <w:szCs w:val="20"/>
        </w:rPr>
        <w:t>in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 formă de pildă odată ce va intra în Ierusalim și acuză diferite grupuri de lideri. În timp ce vameșii și prostituatele - desigur, de asemenea parte din </w:t>
      </w:r>
      <w:r w:rsidR="00071BC3">
        <w:rPr>
          <w:rFonts w:ascii="PT Sans" w:hAnsi="PT Sans"/>
          <w:color w:val="000000"/>
          <w:sz w:val="20"/>
          <w:szCs w:val="20"/>
        </w:rPr>
        <w:t>‘</w:t>
      </w:r>
      <w:r w:rsidR="00113C52" w:rsidRPr="00CC56D5">
        <w:rPr>
          <w:rFonts w:ascii="PT Sans" w:hAnsi="PT Sans"/>
          <w:color w:val="000000"/>
          <w:sz w:val="20"/>
          <w:szCs w:val="20"/>
        </w:rPr>
        <w:t>Israel</w:t>
      </w:r>
      <w:r w:rsidR="00071BC3">
        <w:rPr>
          <w:rFonts w:ascii="PT Sans" w:hAnsi="PT Sans"/>
          <w:color w:val="000000"/>
          <w:sz w:val="20"/>
          <w:szCs w:val="20"/>
        </w:rPr>
        <w:t>’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 - se spune că intră în Împărăția lui Dumnezeu, preoții </w:t>
      </w:r>
      <w:r w:rsidR="00E47EA4" w:rsidRPr="00CC56D5">
        <w:rPr>
          <w:rFonts w:ascii="PT Sans" w:hAnsi="PT Sans"/>
          <w:color w:val="000000"/>
          <w:sz w:val="20"/>
          <w:szCs w:val="20"/>
        </w:rPr>
        <w:t>cei mai de seama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 și bătrânii, care nu au acceptat </w:t>
      </w:r>
      <w:r w:rsidR="00E211C3" w:rsidRPr="00CC56D5">
        <w:rPr>
          <w:rFonts w:ascii="PT Sans" w:hAnsi="PT Sans"/>
          <w:color w:val="000000"/>
          <w:sz w:val="20"/>
          <w:szCs w:val="20"/>
        </w:rPr>
        <w:t>propovaduirea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 lui Ioan și, în consecință, nu s-au pocăit, vor fi respinși și înlocuiți. (21:23–32, 33–46)</w:t>
      </w:r>
      <w:proofErr w:type="gramStart"/>
      <w:r w:rsidR="00113C52" w:rsidRPr="00CC56D5">
        <w:rPr>
          <w:rFonts w:ascii="PT Sans" w:hAnsi="PT Sans"/>
          <w:color w:val="000000"/>
          <w:sz w:val="20"/>
          <w:szCs w:val="20"/>
        </w:rPr>
        <w:t>. .</w:t>
      </w:r>
      <w:proofErr w:type="gramEnd"/>
      <w:r w:rsidR="00113C52" w:rsidRPr="00CC56D5">
        <w:rPr>
          <w:rFonts w:ascii="PT Sans" w:hAnsi="PT Sans"/>
          <w:color w:val="000000"/>
          <w:sz w:val="20"/>
          <w:szCs w:val="20"/>
        </w:rPr>
        <w:t xml:space="preserve"> . . Ceea ce este tradus în NRSV ca </w:t>
      </w:r>
      <w:r w:rsidR="00071BC3">
        <w:rPr>
          <w:rFonts w:ascii="PT Sans" w:hAnsi="PT Sans"/>
          <w:color w:val="000000"/>
          <w:sz w:val="20"/>
          <w:szCs w:val="20"/>
        </w:rPr>
        <w:t>‘</w:t>
      </w:r>
      <w:r w:rsidR="00113C52" w:rsidRPr="00CC56D5">
        <w:rPr>
          <w:rFonts w:ascii="PT Sans" w:hAnsi="PT Sans"/>
          <w:color w:val="000000"/>
          <w:sz w:val="20"/>
          <w:szCs w:val="20"/>
        </w:rPr>
        <w:t>moștenitorii împărăției</w:t>
      </w:r>
      <w:r w:rsidR="00071BC3">
        <w:rPr>
          <w:rFonts w:ascii="PT Sans" w:hAnsi="PT Sans"/>
          <w:color w:val="000000"/>
          <w:sz w:val="20"/>
          <w:szCs w:val="20"/>
        </w:rPr>
        <w:t>’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, în textul grecesc literal </w:t>
      </w:r>
      <w:r w:rsidR="00071BC3">
        <w:rPr>
          <w:rFonts w:ascii="PT Sans" w:hAnsi="PT Sans"/>
          <w:color w:val="000000"/>
          <w:sz w:val="20"/>
          <w:szCs w:val="20"/>
        </w:rPr>
        <w:t>‘</w:t>
      </w:r>
      <w:r w:rsidR="00113C52" w:rsidRPr="00CC56D5">
        <w:rPr>
          <w:rFonts w:ascii="PT Sans" w:hAnsi="PT Sans"/>
          <w:color w:val="000000"/>
          <w:sz w:val="20"/>
          <w:szCs w:val="20"/>
        </w:rPr>
        <w:t>fi</w:t>
      </w:r>
      <w:r>
        <w:rPr>
          <w:rFonts w:ascii="PT Sans" w:hAnsi="PT Sans"/>
          <w:color w:val="000000"/>
          <w:sz w:val="20"/>
          <w:szCs w:val="20"/>
        </w:rPr>
        <w:t>i</w:t>
      </w:r>
      <w:r w:rsidR="00113C52" w:rsidRPr="00CC56D5">
        <w:rPr>
          <w:rFonts w:ascii="PT Sans" w:hAnsi="PT Sans"/>
          <w:color w:val="000000"/>
          <w:sz w:val="20"/>
          <w:szCs w:val="20"/>
        </w:rPr>
        <w:t>i împărăție</w:t>
      </w:r>
      <w:r>
        <w:rPr>
          <w:rFonts w:ascii="PT Sans" w:hAnsi="PT Sans"/>
          <w:color w:val="000000"/>
          <w:sz w:val="20"/>
          <w:szCs w:val="20"/>
        </w:rPr>
        <w:t>i</w:t>
      </w:r>
      <w:r w:rsidR="00071BC3">
        <w:rPr>
          <w:rFonts w:ascii="PT Sans" w:hAnsi="PT Sans"/>
          <w:color w:val="000000"/>
          <w:sz w:val="20"/>
          <w:szCs w:val="20"/>
        </w:rPr>
        <w:t>’</w:t>
      </w:r>
      <w:r w:rsidR="00113C52" w:rsidRPr="00CC56D5">
        <w:rPr>
          <w:rFonts w:ascii="PT Sans" w:hAnsi="PT Sans"/>
          <w:color w:val="000000"/>
          <w:sz w:val="20"/>
          <w:szCs w:val="20"/>
        </w:rPr>
        <w:t>, se referă astfel nu la întregul Israel, ci la cei care conduc Israelul, cei care au</w:t>
      </w:r>
      <w:r w:rsidR="00E211C3" w:rsidRPr="00CC56D5">
        <w:rPr>
          <w:rFonts w:ascii="PT Sans" w:hAnsi="PT Sans"/>
          <w:color w:val="000000"/>
          <w:sz w:val="20"/>
          <w:szCs w:val="20"/>
        </w:rPr>
        <w:t xml:space="preserve"> primit</w:t>
      </w:r>
      <w:r w:rsidR="00113C52" w:rsidRPr="00CC56D5">
        <w:rPr>
          <w:rFonts w:ascii="PT Sans" w:hAnsi="PT Sans"/>
          <w:color w:val="000000"/>
          <w:sz w:val="20"/>
          <w:szCs w:val="20"/>
        </w:rPr>
        <w:t xml:space="preserve">, </w:t>
      </w:r>
      <w:r w:rsidR="00E211C3" w:rsidRPr="00CC56D5">
        <w:rPr>
          <w:rFonts w:ascii="PT Sans" w:hAnsi="PT Sans"/>
          <w:color w:val="000000"/>
          <w:sz w:val="20"/>
          <w:szCs w:val="20"/>
        </w:rPr>
        <w:t>asa cum pilda arata</w:t>
      </w:r>
      <w:r w:rsidR="00113C52" w:rsidRPr="00CC56D5">
        <w:rPr>
          <w:rFonts w:ascii="PT Sans" w:hAnsi="PT Sans"/>
          <w:color w:val="000000"/>
          <w:sz w:val="20"/>
          <w:szCs w:val="20"/>
        </w:rPr>
        <w:t>, prima invitație la nunta fiului (22:1–6)” (Anders Runesson, </w:t>
      </w:r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Divine Wrath and Salvation în Matthew: The Narrative World of the First Gospel</w:t>
      </w:r>
      <w:r w:rsidR="00113C52" w:rsidRPr="00CC56D5">
        <w:rPr>
          <w:rFonts w:ascii="PT Sans" w:hAnsi="PT Sans"/>
          <w:color w:val="000000"/>
          <w:sz w:val="20"/>
          <w:szCs w:val="20"/>
        </w:rPr>
        <w:t> [Minneapolis: Fortress, 2016], 314). Vezi Konradt, </w:t>
      </w:r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Israel, Church, and the </w:t>
      </w:r>
      <w:proofErr w:type="gramStart"/>
      <w:r w:rsidR="00113C52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Gentiles</w:t>
      </w:r>
      <w:r w:rsidR="00113C52"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113C52" w:rsidRPr="00CC56D5">
        <w:rPr>
          <w:rFonts w:ascii="PT Sans" w:hAnsi="PT Sans"/>
          <w:color w:val="000000"/>
          <w:sz w:val="20"/>
          <w:szCs w:val="20"/>
        </w:rPr>
        <w:t xml:space="preserve"> 206–208.</w:t>
      </w:r>
    </w:p>
  </w:footnote>
  <w:footnote w:id="19">
    <w:p w14:paraId="3E942902" w14:textId="791AAC2B" w:rsidR="005775A4" w:rsidRPr="00CC56D5" w:rsidRDefault="00E62CEC" w:rsidP="00787F6B">
      <w:pPr>
        <w:pStyle w:val="FootnoteText"/>
        <w:rPr>
          <w:rFonts w:ascii="PT Sans" w:hAnsi="PT Sans"/>
          <w:color w:val="000000"/>
          <w:shd w:val="clear" w:color="auto" w:fill="FFFFFF"/>
        </w:rPr>
      </w:pPr>
      <w:r>
        <w:rPr>
          <w:rFonts w:ascii="PT Sans" w:hAnsi="PT Sans"/>
          <w:color w:val="000000"/>
          <w:shd w:val="clear" w:color="auto" w:fill="FFFFFF"/>
        </w:rPr>
        <w:t xml:space="preserve"> </w:t>
      </w:r>
      <w:r w:rsidR="00787F6B" w:rsidRPr="00CC56D5">
        <w:rPr>
          <w:rStyle w:val="FootnoteReference"/>
          <w:rFonts w:ascii="PT Sans" w:hAnsi="PT Sans" w:cs="Times New Roman"/>
        </w:rPr>
        <w:footnoteRef/>
      </w:r>
      <w:bookmarkStart w:id="0" w:name="_Hlk150363946"/>
      <w:r>
        <w:rPr>
          <w:rFonts w:ascii="PT Sans" w:hAnsi="PT Sans"/>
          <w:color w:val="000000"/>
          <w:shd w:val="clear" w:color="auto" w:fill="FFFFFF"/>
        </w:rPr>
        <w:t xml:space="preserve"> </w:t>
      </w:r>
      <w:r w:rsidR="00757685" w:rsidRPr="00CC56D5">
        <w:rPr>
          <w:rFonts w:ascii="PT Sans" w:hAnsi="PT Sans"/>
          <w:color w:val="000000"/>
          <w:shd w:val="clear" w:color="auto" w:fill="FFFFFF"/>
        </w:rPr>
        <w:t>Richard Bauckham, </w:t>
      </w:r>
      <w:r w:rsidR="00757685" w:rsidRPr="00CC56D5">
        <w:rPr>
          <w:rStyle w:val="clearface-reg-italic"/>
          <w:rFonts w:ascii="PT Sans" w:hAnsi="PT Sans"/>
          <w:i/>
          <w:iCs/>
          <w:color w:val="000000"/>
          <w:shd w:val="clear" w:color="auto" w:fill="FFFFFF"/>
        </w:rPr>
        <w:t>Bible and Mission: Christian Witness in a Postmodern World</w:t>
      </w:r>
      <w:r w:rsidR="00757685" w:rsidRPr="00CC56D5">
        <w:rPr>
          <w:rFonts w:ascii="PT Sans" w:hAnsi="PT Sans"/>
          <w:color w:val="000000"/>
          <w:shd w:val="clear" w:color="auto" w:fill="FFFFFF"/>
        </w:rPr>
        <w:t xml:space="preserve"> (Grand Rapids: Baker, </w:t>
      </w:r>
      <w:r w:rsidR="005775A4" w:rsidRPr="00CC56D5">
        <w:rPr>
          <w:rFonts w:ascii="PT Sans" w:hAnsi="PT Sans"/>
          <w:color w:val="000000"/>
          <w:shd w:val="clear" w:color="auto" w:fill="FFFFFF"/>
        </w:rPr>
        <w:t xml:space="preserve">  </w:t>
      </w:r>
      <w:r w:rsidR="00757685" w:rsidRPr="00CC56D5">
        <w:rPr>
          <w:rFonts w:ascii="PT Sans" w:hAnsi="PT Sans"/>
          <w:color w:val="000000"/>
          <w:shd w:val="clear" w:color="auto" w:fill="FFFFFF"/>
        </w:rPr>
        <w:t xml:space="preserve"> </w:t>
      </w:r>
      <w:r w:rsidR="005775A4" w:rsidRPr="00CC56D5">
        <w:rPr>
          <w:rFonts w:ascii="PT Sans" w:hAnsi="PT Sans"/>
          <w:color w:val="000000"/>
          <w:shd w:val="clear" w:color="auto" w:fill="FFFFFF"/>
        </w:rPr>
        <w:t xml:space="preserve">     </w:t>
      </w:r>
    </w:p>
    <w:p w14:paraId="73F8DC48" w14:textId="0F4BF745" w:rsidR="005775A4" w:rsidRPr="00CC56D5" w:rsidRDefault="005775A4" w:rsidP="00787F6B">
      <w:pPr>
        <w:pStyle w:val="FootnoteText"/>
        <w:rPr>
          <w:rFonts w:ascii="PT Sans" w:hAnsi="PT Sans"/>
          <w:color w:val="000000" w:themeColor="text1"/>
          <w:shd w:val="clear" w:color="auto" w:fill="FFFFFF"/>
        </w:rPr>
      </w:pPr>
      <w:r w:rsidRPr="00CC56D5">
        <w:rPr>
          <w:rFonts w:ascii="PT Sans" w:hAnsi="PT Sans"/>
          <w:color w:val="000000"/>
          <w:shd w:val="clear" w:color="auto" w:fill="FFFFFF"/>
        </w:rPr>
        <w:t xml:space="preserve">   </w:t>
      </w:r>
      <w:r w:rsidR="00E62CEC">
        <w:rPr>
          <w:rFonts w:ascii="PT Sans" w:hAnsi="PT Sans"/>
          <w:color w:val="000000"/>
          <w:shd w:val="clear" w:color="auto" w:fill="FFFFFF"/>
        </w:rPr>
        <w:t xml:space="preserve"> </w:t>
      </w:r>
      <w:r w:rsidR="00757685" w:rsidRPr="00CC56D5">
        <w:rPr>
          <w:rFonts w:ascii="PT Sans" w:hAnsi="PT Sans"/>
          <w:color w:val="000000" w:themeColor="text1"/>
          <w:shd w:val="clear" w:color="auto" w:fill="FFFFFF"/>
        </w:rPr>
        <w:t>2003), 72–73. Cf. Konradt, </w:t>
      </w:r>
      <w:r w:rsidR="00757685" w:rsidRPr="00CC56D5">
        <w:rPr>
          <w:rStyle w:val="clearface-reg-italic"/>
          <w:rFonts w:ascii="PT Sans" w:hAnsi="PT Sans"/>
          <w:i/>
          <w:iCs/>
          <w:color w:val="000000" w:themeColor="text1"/>
          <w:shd w:val="clear" w:color="auto" w:fill="FFFFFF"/>
        </w:rPr>
        <w:t xml:space="preserve">Israel, Church, and the </w:t>
      </w:r>
      <w:proofErr w:type="gramStart"/>
      <w:r w:rsidR="00757685" w:rsidRPr="00CC56D5">
        <w:rPr>
          <w:rStyle w:val="clearface-reg-italic"/>
          <w:rFonts w:ascii="PT Sans" w:hAnsi="PT Sans"/>
          <w:i/>
          <w:iCs/>
          <w:color w:val="000000" w:themeColor="text1"/>
          <w:shd w:val="clear" w:color="auto" w:fill="FFFFFF"/>
        </w:rPr>
        <w:t>Gentiles</w:t>
      </w:r>
      <w:r w:rsidR="00757685" w:rsidRPr="00CC56D5">
        <w:rPr>
          <w:rFonts w:ascii="PT Sans" w:hAnsi="PT Sans"/>
          <w:color w:val="000000" w:themeColor="text1"/>
          <w:shd w:val="clear" w:color="auto" w:fill="FFFFFF"/>
        </w:rPr>
        <w:t> ,</w:t>
      </w:r>
      <w:proofErr w:type="gramEnd"/>
      <w:r w:rsidR="00757685" w:rsidRPr="00CC56D5">
        <w:rPr>
          <w:rFonts w:ascii="PT Sans" w:hAnsi="PT Sans"/>
          <w:color w:val="000000" w:themeColor="text1"/>
          <w:shd w:val="clear" w:color="auto" w:fill="FFFFFF"/>
        </w:rPr>
        <w:t xml:space="preserve"> 202–208; 267; Dale C. Allison, </w:t>
      </w:r>
      <w:r w:rsidR="00071BC3">
        <w:rPr>
          <w:rFonts w:ascii="PT Sans" w:hAnsi="PT Sans"/>
          <w:color w:val="000000" w:themeColor="text1"/>
          <w:shd w:val="clear" w:color="auto" w:fill="FFFFFF"/>
        </w:rPr>
        <w:t>“</w:t>
      </w:r>
      <w:r w:rsidR="00757685" w:rsidRPr="00CC56D5">
        <w:rPr>
          <w:rFonts w:ascii="PT Sans" w:hAnsi="PT Sans"/>
          <w:color w:val="000000" w:themeColor="text1"/>
          <w:shd w:val="clear" w:color="auto" w:fill="FFFFFF"/>
        </w:rPr>
        <w:t xml:space="preserve">From East </w:t>
      </w:r>
      <w:r w:rsidRPr="00CC56D5">
        <w:rPr>
          <w:rFonts w:ascii="PT Sans" w:hAnsi="PT Sans"/>
          <w:color w:val="000000" w:themeColor="text1"/>
          <w:shd w:val="clear" w:color="auto" w:fill="FFFFFF"/>
        </w:rPr>
        <w:t xml:space="preserve"> </w:t>
      </w:r>
    </w:p>
    <w:p w14:paraId="38F7B2B2" w14:textId="5C57ADA8" w:rsidR="005775A4" w:rsidRPr="00CC56D5" w:rsidRDefault="00CC56D5" w:rsidP="00787F6B">
      <w:pPr>
        <w:pStyle w:val="FootnoteText"/>
        <w:rPr>
          <w:rFonts w:ascii="PT Sans" w:hAnsi="PT Sans"/>
          <w:color w:val="000000" w:themeColor="text1"/>
          <w:shd w:val="clear" w:color="auto" w:fill="FFFFFF"/>
        </w:rPr>
      </w:pPr>
      <w:r w:rsidRPr="00CC56D5">
        <w:rPr>
          <w:rFonts w:ascii="PT Sans" w:hAnsi="PT Sans"/>
          <w:color w:val="000000" w:themeColor="text1"/>
          <w:shd w:val="clear" w:color="auto" w:fill="FFFFFF"/>
        </w:rPr>
        <w:t xml:space="preserve">  </w:t>
      </w:r>
      <w:r w:rsidR="00E62CEC">
        <w:rPr>
          <w:rFonts w:ascii="PT Sans" w:hAnsi="PT Sans"/>
          <w:color w:val="000000" w:themeColor="text1"/>
          <w:shd w:val="clear" w:color="auto" w:fill="FFFFFF"/>
        </w:rPr>
        <w:t xml:space="preserve"> </w:t>
      </w:r>
      <w:r w:rsidR="005775A4" w:rsidRPr="00CC56D5">
        <w:rPr>
          <w:rFonts w:ascii="PT Sans" w:hAnsi="PT Sans"/>
          <w:color w:val="000000" w:themeColor="text1"/>
          <w:shd w:val="clear" w:color="auto" w:fill="FFFFFF"/>
        </w:rPr>
        <w:t xml:space="preserve"> </w:t>
      </w:r>
      <w:proofErr w:type="gramStart"/>
      <w:r w:rsidR="00757685" w:rsidRPr="00CC56D5">
        <w:rPr>
          <w:rFonts w:ascii="PT Sans" w:hAnsi="PT Sans"/>
          <w:color w:val="000000" w:themeColor="text1"/>
          <w:shd w:val="clear" w:color="auto" w:fill="FFFFFF"/>
        </w:rPr>
        <w:t xml:space="preserve">and </w:t>
      </w:r>
      <w:r w:rsidR="005775A4" w:rsidRPr="00CC56D5">
        <w:rPr>
          <w:rFonts w:ascii="PT Sans" w:hAnsi="PT Sans"/>
          <w:color w:val="000000" w:themeColor="text1"/>
          <w:shd w:val="clear" w:color="auto" w:fill="FFFFFF"/>
        </w:rPr>
        <w:t xml:space="preserve"> </w:t>
      </w:r>
      <w:r w:rsidR="00757685" w:rsidRPr="00CC56D5">
        <w:rPr>
          <w:rFonts w:ascii="PT Sans" w:hAnsi="PT Sans"/>
          <w:color w:val="000000" w:themeColor="text1"/>
          <w:shd w:val="clear" w:color="auto" w:fill="FFFFFF"/>
        </w:rPr>
        <w:t>West</w:t>
      </w:r>
      <w:proofErr w:type="gramEnd"/>
      <w:r w:rsidR="00757685" w:rsidRPr="00CC56D5">
        <w:rPr>
          <w:rFonts w:ascii="PT Sans" w:hAnsi="PT Sans"/>
          <w:color w:val="000000" w:themeColor="text1"/>
          <w:shd w:val="clear" w:color="auto" w:fill="FFFFFF"/>
        </w:rPr>
        <w:t>, Q 13:28–29: </w:t>
      </w:r>
      <w:r w:rsidR="00757685" w:rsidRPr="00CC56D5">
        <w:rPr>
          <w:rStyle w:val="clearface-reg-italic"/>
          <w:rFonts w:ascii="PT Sans" w:hAnsi="PT Sans"/>
          <w:i/>
          <w:iCs/>
          <w:color w:val="000000" w:themeColor="text1"/>
          <w:shd w:val="clear" w:color="auto" w:fill="FFFFFF"/>
        </w:rPr>
        <w:t>Salvation for the Diaspora</w:t>
      </w:r>
      <w:r w:rsidR="00757685" w:rsidRPr="00CC56D5">
        <w:rPr>
          <w:rFonts w:ascii="PT Sans" w:hAnsi="PT Sans"/>
          <w:color w:val="000000" w:themeColor="text1"/>
          <w:shd w:val="clear" w:color="auto" w:fill="FFFFFF"/>
        </w:rPr>
        <w:t> </w:t>
      </w:r>
      <w:r w:rsidR="00071BC3">
        <w:rPr>
          <w:rFonts w:ascii="PT Sans" w:hAnsi="PT Sans"/>
          <w:color w:val="000000" w:themeColor="text1"/>
          <w:shd w:val="clear" w:color="auto" w:fill="FFFFFF"/>
        </w:rPr>
        <w:t>“</w:t>
      </w:r>
      <w:r w:rsidR="00757685" w:rsidRPr="00CC56D5">
        <w:rPr>
          <w:rFonts w:ascii="PT Sans" w:hAnsi="PT Sans"/>
          <w:color w:val="000000" w:themeColor="text1"/>
          <w:shd w:val="clear" w:color="auto" w:fill="FFFFFF"/>
        </w:rPr>
        <w:t>, în </w:t>
      </w:r>
      <w:r w:rsidR="00757685" w:rsidRPr="00CC56D5">
        <w:rPr>
          <w:rStyle w:val="clearface-reg-italic"/>
          <w:rFonts w:ascii="PT Sans" w:hAnsi="PT Sans"/>
          <w:i/>
          <w:iCs/>
          <w:color w:val="000000" w:themeColor="text1"/>
          <w:shd w:val="clear" w:color="auto" w:fill="FFFFFF"/>
        </w:rPr>
        <w:t>The Jesus Tradition in Q</w:t>
      </w:r>
      <w:r w:rsidR="00757685" w:rsidRPr="00CC56D5">
        <w:rPr>
          <w:rFonts w:ascii="PT Sans" w:hAnsi="PT Sans"/>
          <w:color w:val="000000" w:themeColor="text1"/>
          <w:shd w:val="clear" w:color="auto" w:fill="FFFFFF"/>
        </w:rPr>
        <w:t xml:space="preserve"> (Harrisburg: Trinity Press </w:t>
      </w:r>
      <w:r w:rsidR="005775A4" w:rsidRPr="00CC56D5">
        <w:rPr>
          <w:rFonts w:ascii="PT Sans" w:hAnsi="PT Sans"/>
          <w:color w:val="000000" w:themeColor="text1"/>
          <w:shd w:val="clear" w:color="auto" w:fill="FFFFFF"/>
        </w:rPr>
        <w:t xml:space="preserve"> </w:t>
      </w:r>
    </w:p>
    <w:p w14:paraId="6B785BDD" w14:textId="3D1F0CA3" w:rsidR="005775A4" w:rsidRPr="00CC56D5" w:rsidRDefault="005775A4" w:rsidP="00787F6B">
      <w:pPr>
        <w:pStyle w:val="FootnoteText"/>
        <w:rPr>
          <w:rFonts w:ascii="PT Sans" w:hAnsi="PT Sans"/>
          <w:color w:val="000000"/>
          <w:shd w:val="clear" w:color="auto" w:fill="FFFFFF"/>
        </w:rPr>
      </w:pPr>
      <w:r w:rsidRPr="00CC56D5">
        <w:rPr>
          <w:rFonts w:ascii="PT Sans" w:hAnsi="PT Sans"/>
          <w:color w:val="000000" w:themeColor="text1"/>
          <w:shd w:val="clear" w:color="auto" w:fill="FFFFFF"/>
        </w:rPr>
        <w:t xml:space="preserve">  </w:t>
      </w:r>
      <w:r w:rsidR="00E62CEC">
        <w:rPr>
          <w:rFonts w:ascii="PT Sans" w:hAnsi="PT Sans"/>
          <w:color w:val="000000" w:themeColor="text1"/>
          <w:shd w:val="clear" w:color="auto" w:fill="FFFFFF"/>
        </w:rPr>
        <w:t xml:space="preserve"> </w:t>
      </w:r>
      <w:r w:rsidRPr="00CC56D5">
        <w:rPr>
          <w:rFonts w:ascii="PT Sans" w:hAnsi="PT Sans"/>
          <w:color w:val="000000" w:themeColor="text1"/>
          <w:shd w:val="clear" w:color="auto" w:fill="FFFFFF"/>
        </w:rPr>
        <w:t xml:space="preserve"> </w:t>
      </w:r>
      <w:r w:rsidR="00757685" w:rsidRPr="00CC56D5">
        <w:rPr>
          <w:rFonts w:ascii="PT Sans" w:hAnsi="PT Sans"/>
          <w:color w:val="000000" w:themeColor="text1"/>
          <w:shd w:val="clear" w:color="auto" w:fill="FFFFFF"/>
        </w:rPr>
        <w:t xml:space="preserve">International, 1997), 176–91; Dale C. </w:t>
      </w:r>
      <w:proofErr w:type="gramStart"/>
      <w:r w:rsidR="00757685" w:rsidRPr="00CC56D5">
        <w:rPr>
          <w:rFonts w:ascii="PT Sans" w:hAnsi="PT Sans"/>
          <w:color w:val="000000" w:themeColor="text1"/>
          <w:shd w:val="clear" w:color="auto" w:fill="FFFFFF"/>
        </w:rPr>
        <w:t xml:space="preserve">Allison,  </w:t>
      </w:r>
      <w:r w:rsidR="00071BC3">
        <w:rPr>
          <w:rFonts w:ascii="PT Sans" w:hAnsi="PT Sans"/>
          <w:color w:val="000000" w:themeColor="text1"/>
          <w:shd w:val="clear" w:color="auto" w:fill="FFFFFF"/>
        </w:rPr>
        <w:t>“</w:t>
      </w:r>
      <w:proofErr w:type="gramEnd"/>
      <w:r w:rsidR="00757685" w:rsidRPr="00CC56D5">
        <w:rPr>
          <w:rFonts w:ascii="PT Sans" w:hAnsi="PT Sans"/>
          <w:i/>
          <w:iCs/>
          <w:color w:val="000000" w:themeColor="text1"/>
          <w:shd w:val="clear" w:color="auto" w:fill="FFFFFF"/>
        </w:rPr>
        <w:t>Who will come from East and West</w:t>
      </w:r>
      <w:r w:rsidR="00757685" w:rsidRPr="00CC56D5">
        <w:rPr>
          <w:rFonts w:ascii="PT Sans" w:hAnsi="PT Sans"/>
          <w:color w:val="000000" w:themeColor="text1"/>
          <w:shd w:val="clear" w:color="auto" w:fill="FFFFFF"/>
        </w:rPr>
        <w:t>? Observații la Matei</w:t>
      </w:r>
      <w:r w:rsidR="00757685" w:rsidRPr="00CC56D5">
        <w:rPr>
          <w:rFonts w:ascii="PT Sans" w:hAnsi="PT Sans"/>
          <w:color w:val="000000"/>
          <w:shd w:val="clear" w:color="auto" w:fill="FFFFFF"/>
        </w:rPr>
        <w:t xml:space="preserve"> </w:t>
      </w:r>
      <w:r w:rsidRPr="00CC56D5">
        <w:rPr>
          <w:rFonts w:ascii="PT Sans" w:hAnsi="PT Sans"/>
          <w:color w:val="000000"/>
          <w:shd w:val="clear" w:color="auto" w:fill="FFFFFF"/>
        </w:rPr>
        <w:t xml:space="preserve">  </w:t>
      </w:r>
    </w:p>
    <w:p w14:paraId="72DDDEC8" w14:textId="6B349C28" w:rsidR="005775A4" w:rsidRPr="00CC56D5" w:rsidRDefault="005775A4" w:rsidP="00787F6B">
      <w:pPr>
        <w:pStyle w:val="FootnoteText"/>
        <w:rPr>
          <w:rStyle w:val="clearface-reg-italic"/>
          <w:rFonts w:ascii="PT Sans" w:hAnsi="PT Sans"/>
          <w:i/>
          <w:iCs/>
          <w:color w:val="000000"/>
          <w:shd w:val="clear" w:color="auto" w:fill="FFFFFF"/>
        </w:rPr>
      </w:pPr>
      <w:r w:rsidRPr="00CC56D5">
        <w:rPr>
          <w:rFonts w:ascii="PT Sans" w:hAnsi="PT Sans"/>
          <w:color w:val="000000"/>
          <w:shd w:val="clear" w:color="auto" w:fill="FFFFFF"/>
        </w:rPr>
        <w:t xml:space="preserve">   </w:t>
      </w:r>
      <w:r w:rsidR="00E62CEC">
        <w:rPr>
          <w:rFonts w:ascii="PT Sans" w:hAnsi="PT Sans"/>
          <w:color w:val="000000"/>
          <w:shd w:val="clear" w:color="auto" w:fill="FFFFFF"/>
        </w:rPr>
        <w:t xml:space="preserve"> </w:t>
      </w:r>
      <w:r w:rsidR="00757685" w:rsidRPr="00CC56D5">
        <w:rPr>
          <w:rFonts w:ascii="PT Sans" w:hAnsi="PT Sans"/>
          <w:color w:val="000000"/>
          <w:shd w:val="clear" w:color="auto" w:fill="FFFFFF"/>
        </w:rPr>
        <w:t>8.11–12—Luca 13.28–29”, </w:t>
      </w:r>
      <w:r w:rsidR="00757685" w:rsidRPr="00CC56D5">
        <w:rPr>
          <w:rStyle w:val="clearface-reg-italic"/>
          <w:rFonts w:ascii="PT Sans" w:hAnsi="PT Sans"/>
          <w:i/>
          <w:iCs/>
          <w:color w:val="000000"/>
          <w:shd w:val="clear" w:color="auto" w:fill="FFFFFF"/>
        </w:rPr>
        <w:t>IBS</w:t>
      </w:r>
      <w:r w:rsidR="00757685" w:rsidRPr="00CC56D5">
        <w:rPr>
          <w:rFonts w:ascii="PT Sans" w:hAnsi="PT Sans"/>
          <w:color w:val="000000"/>
          <w:shd w:val="clear" w:color="auto" w:fill="FFFFFF"/>
        </w:rPr>
        <w:t> 11 (1989): 158–70; Davies și Allison, </w:t>
      </w:r>
      <w:r w:rsidR="00757685" w:rsidRPr="00CC56D5">
        <w:rPr>
          <w:rStyle w:val="clearface-reg-italic"/>
          <w:rFonts w:ascii="PT Sans" w:hAnsi="PT Sans"/>
          <w:i/>
          <w:iCs/>
          <w:color w:val="000000"/>
          <w:shd w:val="clear" w:color="auto" w:fill="FFFFFF"/>
        </w:rPr>
        <w:t xml:space="preserve">The Gospel According to Saint </w:t>
      </w:r>
    </w:p>
    <w:p w14:paraId="653C1987" w14:textId="6EA4CD02" w:rsidR="00787F6B" w:rsidRPr="00CC56D5" w:rsidRDefault="005775A4" w:rsidP="00787F6B">
      <w:pPr>
        <w:pStyle w:val="FootnoteText"/>
        <w:rPr>
          <w:rFonts w:ascii="PT Sans" w:hAnsi="PT Sans"/>
        </w:rPr>
      </w:pPr>
      <w:r w:rsidRPr="00CC56D5">
        <w:rPr>
          <w:rStyle w:val="clearface-reg-italic"/>
          <w:rFonts w:ascii="PT Sans" w:hAnsi="PT Sans"/>
          <w:i/>
          <w:iCs/>
          <w:color w:val="000000"/>
          <w:shd w:val="clear" w:color="auto" w:fill="FFFFFF"/>
        </w:rPr>
        <w:t xml:space="preserve">   </w:t>
      </w:r>
      <w:proofErr w:type="gramStart"/>
      <w:r w:rsidR="00757685" w:rsidRPr="00CC56D5">
        <w:rPr>
          <w:rStyle w:val="clearface-reg-italic"/>
          <w:rFonts w:ascii="PT Sans" w:hAnsi="PT Sans"/>
          <w:i/>
          <w:iCs/>
          <w:color w:val="000000"/>
          <w:shd w:val="clear" w:color="auto" w:fill="FFFFFF"/>
        </w:rPr>
        <w:t>Matthew</w:t>
      </w:r>
      <w:r w:rsidR="00757685" w:rsidRPr="00CC56D5">
        <w:rPr>
          <w:rFonts w:ascii="PT Sans" w:hAnsi="PT Sans"/>
          <w:color w:val="000000"/>
          <w:shd w:val="clear" w:color="auto" w:fill="FFFFFF"/>
        </w:rPr>
        <w:t> ,</w:t>
      </w:r>
      <w:proofErr w:type="gramEnd"/>
      <w:r w:rsidR="00757685" w:rsidRPr="00CC56D5">
        <w:rPr>
          <w:rFonts w:ascii="PT Sans" w:hAnsi="PT Sans"/>
          <w:color w:val="000000"/>
          <w:shd w:val="clear" w:color="auto" w:fill="FFFFFF"/>
        </w:rPr>
        <w:t xml:space="preserve"> 2:27.</w:t>
      </w:r>
      <w:bookmarkEnd w:id="0"/>
    </w:p>
  </w:footnote>
  <w:footnote w:id="20">
    <w:p w14:paraId="4339D9BD" w14:textId="1884F525" w:rsidR="005775A4" w:rsidRPr="00CC56D5" w:rsidRDefault="00AC2660" w:rsidP="005775A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E62CEC">
        <w:rPr>
          <w:rFonts w:ascii="PT Sans" w:hAnsi="PT Sans"/>
          <w:color w:val="000000"/>
          <w:sz w:val="20"/>
          <w:szCs w:val="20"/>
        </w:rPr>
        <w:t xml:space="preserve"> </w:t>
      </w:r>
      <w:r w:rsidRPr="00CC56D5">
        <w:rPr>
          <w:rFonts w:ascii="PT Sans" w:hAnsi="PT Sans"/>
          <w:color w:val="000000"/>
          <w:sz w:val="20"/>
          <w:szCs w:val="20"/>
        </w:rPr>
        <w:t>Konradt,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Israe</w:t>
      </w:r>
      <w:r w:rsidR="005775A4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l, Church and the </w:t>
      </w:r>
      <w:proofErr w:type="gramStart"/>
      <w:r w:rsidR="005775A4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Gentiles</w:t>
      </w:r>
      <w:r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Pr="00CC56D5">
        <w:rPr>
          <w:rFonts w:ascii="PT Sans" w:hAnsi="PT Sans"/>
          <w:color w:val="000000"/>
          <w:sz w:val="20"/>
          <w:szCs w:val="20"/>
        </w:rPr>
        <w:t xml:space="preserve"> 267; Keener,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Com</w:t>
      </w:r>
      <w:r w:rsidR="005775A4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mentary on Matthew</w:t>
      </w:r>
      <w:r w:rsidRPr="00CC56D5">
        <w:rPr>
          <w:rFonts w:ascii="PT Sans" w:hAnsi="PT Sans"/>
          <w:color w:val="000000"/>
          <w:sz w:val="20"/>
          <w:szCs w:val="20"/>
        </w:rPr>
        <w:t xml:space="preserve"> , 268; RVG </w:t>
      </w:r>
      <w:r w:rsidR="005775A4" w:rsidRPr="00CC56D5">
        <w:rPr>
          <w:rFonts w:ascii="PT Sans" w:hAnsi="PT Sans"/>
          <w:color w:val="000000"/>
          <w:sz w:val="20"/>
          <w:szCs w:val="20"/>
        </w:rPr>
        <w:t xml:space="preserve">   </w:t>
      </w:r>
    </w:p>
    <w:p w14:paraId="1B150082" w14:textId="1D62F4C4" w:rsidR="00AC2660" w:rsidRPr="00CC56D5" w:rsidRDefault="005775A4" w:rsidP="005775A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CC56D5">
        <w:rPr>
          <w:rFonts w:ascii="PT Sans" w:hAnsi="PT Sans"/>
          <w:color w:val="000000"/>
          <w:sz w:val="20"/>
          <w:szCs w:val="20"/>
        </w:rPr>
        <w:t xml:space="preserve">   </w:t>
      </w:r>
      <w:r w:rsidR="00AC2660" w:rsidRPr="00CC56D5">
        <w:rPr>
          <w:rFonts w:ascii="PT Sans" w:hAnsi="PT Sans"/>
          <w:color w:val="000000"/>
          <w:sz w:val="20"/>
          <w:szCs w:val="20"/>
        </w:rPr>
        <w:t>Tasker, </w:t>
      </w:r>
      <w:r w:rsidR="00AC2660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Matthew</w:t>
      </w:r>
      <w:r w:rsidR="00AC2660" w:rsidRPr="00CC56D5">
        <w:rPr>
          <w:rFonts w:ascii="PT Sans" w:hAnsi="PT Sans"/>
          <w:color w:val="000000"/>
          <w:sz w:val="20"/>
          <w:szCs w:val="20"/>
        </w:rPr>
        <w:t> (Leicester: Inter-Varsity, 1961), 89.</w:t>
      </w:r>
    </w:p>
  </w:footnote>
  <w:footnote w:id="21">
    <w:p w14:paraId="14F92FB9" w14:textId="3FBD4071" w:rsidR="00AC2660" w:rsidRPr="00CC56D5" w:rsidRDefault="00AC2660" w:rsidP="00AC2660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E62CEC">
        <w:rPr>
          <w:rFonts w:ascii="PT Sans" w:hAnsi="PT Sans"/>
          <w:color w:val="000000"/>
          <w:sz w:val="20"/>
          <w:szCs w:val="20"/>
        </w:rPr>
        <w:t xml:space="preserve"> </w:t>
      </w:r>
      <w:r w:rsidRPr="00CC56D5">
        <w:rPr>
          <w:rFonts w:ascii="PT Sans" w:hAnsi="PT Sans"/>
          <w:color w:val="000000"/>
          <w:sz w:val="20"/>
          <w:szCs w:val="20"/>
        </w:rPr>
        <w:t>Sublinierea mea. NIV-1172 este o versiune mesianică a NIV (1984). Vezi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Ediția New Covenant Prophecy</w:t>
      </w:r>
      <w:r w:rsidRPr="00CC56D5">
        <w:rPr>
          <w:rFonts w:ascii="PT Sans" w:hAnsi="PT Sans"/>
          <w:color w:val="000000"/>
          <w:sz w:val="20"/>
          <w:szCs w:val="20"/>
        </w:rPr>
        <w:t> (Colorado Springs: International Bible Society, 1991).</w:t>
      </w:r>
      <w:r w:rsidRPr="00CC56D5">
        <w:rPr>
          <w:rFonts w:ascii="PT Sans" w:hAnsi="PT Sans"/>
          <w:sz w:val="20"/>
          <w:szCs w:val="20"/>
        </w:rPr>
        <w:t xml:space="preserve"> </w:t>
      </w:r>
    </w:p>
  </w:footnote>
  <w:footnote w:id="22">
    <w:p w14:paraId="1C7A47FC" w14:textId="5184EF87" w:rsidR="00AC2660" w:rsidRPr="00CC56D5" w:rsidRDefault="00AC2660" w:rsidP="008E4CA0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E62CEC">
        <w:rPr>
          <w:rFonts w:ascii="PT Sans" w:hAnsi="PT Sans"/>
          <w:color w:val="000000"/>
          <w:sz w:val="20"/>
          <w:szCs w:val="20"/>
        </w:rPr>
        <w:t xml:space="preserve"> </w:t>
      </w:r>
      <w:r w:rsidRPr="00CC56D5">
        <w:rPr>
          <w:rFonts w:ascii="PT Sans" w:hAnsi="PT Sans"/>
          <w:color w:val="000000"/>
          <w:sz w:val="20"/>
          <w:szCs w:val="20"/>
        </w:rPr>
        <w:t xml:space="preserve">David C. Sim, </w:t>
      </w:r>
      <w:r w:rsidR="00E62CEC">
        <w:rPr>
          <w:rFonts w:ascii="PT Sans" w:hAnsi="PT Sans"/>
          <w:color w:val="000000"/>
          <w:sz w:val="20"/>
          <w:szCs w:val="20"/>
        </w:rPr>
        <w:t>“</w:t>
      </w:r>
      <w:r w:rsidRPr="00CC56D5">
        <w:rPr>
          <w:rFonts w:ascii="PT Sans" w:hAnsi="PT Sans"/>
          <w:color w:val="000000"/>
          <w:sz w:val="20"/>
          <w:szCs w:val="20"/>
        </w:rPr>
        <w:t>Jew Against Jew: The Reception of Paul in Matthew's Christian-Jewish Community”, în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The Early Reception of Paul the Second Temple Jew: Text, Narrative and Reception </w:t>
      </w:r>
      <w:proofErr w:type="gramStart"/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History</w:t>
      </w:r>
      <w:r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Pr="00CC56D5">
        <w:rPr>
          <w:rFonts w:ascii="PT Sans" w:hAnsi="PT Sans"/>
          <w:color w:val="000000"/>
          <w:sz w:val="20"/>
          <w:szCs w:val="20"/>
        </w:rPr>
        <w:t xml:space="preserve"> ed. Isaac W. Oliver și Gabriele Boccaccini cu Joshua Scott (Londra: T &amp; T Clark, 2019), 107–19; David C. Sim, </w:t>
      </w:r>
      <w:r w:rsidR="00E62CEC">
        <w:rPr>
          <w:rFonts w:ascii="PT Sans" w:hAnsi="PT Sans"/>
          <w:color w:val="000000"/>
          <w:sz w:val="20"/>
          <w:szCs w:val="20"/>
        </w:rPr>
        <w:t>“</w:t>
      </w:r>
      <w:r w:rsidRPr="00CC56D5">
        <w:rPr>
          <w:rFonts w:ascii="PT Sans" w:hAnsi="PT Sans"/>
          <w:color w:val="000000"/>
          <w:sz w:val="20"/>
          <w:szCs w:val="20"/>
        </w:rPr>
        <w:t>Conflict in the Canon? </w:t>
      </w:r>
      <w:r w:rsidR="001D3BE4">
        <w:rPr>
          <w:rFonts w:ascii="PT Sans" w:hAnsi="PT Sans"/>
          <w:color w:val="000000"/>
          <w:sz w:val="20"/>
          <w:szCs w:val="20"/>
        </w:rPr>
        <w:t>The Pauline Literature and the Gospel of Matthew</w:t>
      </w:r>
      <w:r w:rsidRPr="00CC56D5">
        <w:rPr>
          <w:rFonts w:ascii="PT Sans" w:hAnsi="PT Sans"/>
          <w:color w:val="000000"/>
          <w:sz w:val="20"/>
          <w:szCs w:val="20"/>
        </w:rPr>
        <w:t>”, în </w:t>
      </w:r>
      <w:r w:rsidR="005775A4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Religious Conflict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 w:rsidR="005775A4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from Early Christianity to the Rise of Islam</w:t>
      </w:r>
      <w:r w:rsidRPr="00CC56D5">
        <w:rPr>
          <w:rFonts w:ascii="PT Sans" w:hAnsi="PT Sans"/>
          <w:color w:val="000000"/>
          <w:sz w:val="20"/>
          <w:szCs w:val="20"/>
        </w:rPr>
        <w:t xml:space="preserve">, ed. Wendy Mayer și Bronwen Neil (Berlin: de Gruyter, 2013), 71–86; David C. Sim, </w:t>
      </w:r>
      <w:r w:rsidR="00E62CEC">
        <w:rPr>
          <w:rFonts w:ascii="PT Sans" w:hAnsi="PT Sans"/>
          <w:color w:val="000000"/>
          <w:sz w:val="20"/>
          <w:szCs w:val="20"/>
        </w:rPr>
        <w:t>“</w:t>
      </w:r>
      <w:r w:rsidRPr="00CC56D5">
        <w:rPr>
          <w:rFonts w:ascii="PT Sans" w:hAnsi="PT Sans"/>
          <w:color w:val="000000"/>
          <w:sz w:val="20"/>
          <w:szCs w:val="20"/>
        </w:rPr>
        <w:t>M</w:t>
      </w:r>
      <w:r w:rsidR="003B3979" w:rsidRPr="00CC56D5">
        <w:rPr>
          <w:rFonts w:ascii="PT Sans" w:hAnsi="PT Sans"/>
          <w:color w:val="000000"/>
          <w:sz w:val="20"/>
          <w:szCs w:val="20"/>
        </w:rPr>
        <w:t>atthew and the Pauline Corpus</w:t>
      </w:r>
      <w:r w:rsidRPr="00CC56D5">
        <w:rPr>
          <w:rFonts w:ascii="PT Sans" w:hAnsi="PT Sans"/>
          <w:color w:val="000000"/>
          <w:sz w:val="20"/>
          <w:szCs w:val="20"/>
        </w:rPr>
        <w:t xml:space="preserve">: </w:t>
      </w:r>
      <w:r w:rsidR="00D322FB">
        <w:rPr>
          <w:rFonts w:ascii="PT Sans" w:hAnsi="PT Sans"/>
          <w:color w:val="000000"/>
          <w:sz w:val="20"/>
          <w:szCs w:val="20"/>
        </w:rPr>
        <w:t xml:space="preserve">The Great Commision in </w:t>
      </w:r>
      <w:r w:rsidRPr="00CC56D5">
        <w:rPr>
          <w:rFonts w:ascii="PT Sans" w:hAnsi="PT Sans"/>
          <w:color w:val="000000"/>
          <w:sz w:val="20"/>
          <w:szCs w:val="20"/>
        </w:rPr>
        <w:t>Mat</w:t>
      </w:r>
      <w:r w:rsidR="00D322FB">
        <w:rPr>
          <w:rFonts w:ascii="PT Sans" w:hAnsi="PT Sans"/>
          <w:color w:val="000000"/>
          <w:sz w:val="20"/>
          <w:szCs w:val="20"/>
        </w:rPr>
        <w:t>thew</w:t>
      </w:r>
      <w:r w:rsidRPr="00CC56D5">
        <w:rPr>
          <w:rFonts w:ascii="PT Sans" w:hAnsi="PT Sans"/>
          <w:color w:val="000000"/>
          <w:sz w:val="20"/>
          <w:szCs w:val="20"/>
        </w:rPr>
        <w:t xml:space="preserve"> 28:16–20 </w:t>
      </w:r>
      <w:r w:rsidR="00D322FB">
        <w:rPr>
          <w:rFonts w:ascii="PT Sans" w:hAnsi="PT Sans"/>
          <w:color w:val="000000"/>
          <w:sz w:val="20"/>
          <w:szCs w:val="20"/>
        </w:rPr>
        <w:t>as an Anti-Pauline Tradition</w:t>
      </w:r>
      <w:r w:rsidRPr="00CC56D5">
        <w:rPr>
          <w:rFonts w:ascii="PT Sans" w:hAnsi="PT Sans"/>
          <w:color w:val="000000"/>
          <w:sz w:val="20"/>
          <w:szCs w:val="20"/>
        </w:rPr>
        <w:t>”, HTS 64</w:t>
      </w:r>
      <w:r w:rsidR="00D322FB">
        <w:rPr>
          <w:rFonts w:ascii="PT Sans" w:hAnsi="PT Sans"/>
          <w:color w:val="000000"/>
          <w:sz w:val="20"/>
          <w:szCs w:val="20"/>
        </w:rPr>
        <w:t xml:space="preserve">:1 </w:t>
      </w:r>
      <w:r w:rsidRPr="00CC56D5">
        <w:rPr>
          <w:rFonts w:ascii="PT Sans" w:hAnsi="PT Sans"/>
          <w:color w:val="000000"/>
          <w:sz w:val="20"/>
          <w:szCs w:val="20"/>
        </w:rPr>
        <w:t>2009):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377–92</w:t>
      </w:r>
      <w:r w:rsidRPr="00CC56D5">
        <w:rPr>
          <w:rFonts w:ascii="PT Sans" w:hAnsi="PT Sans"/>
          <w:color w:val="000000"/>
          <w:sz w:val="20"/>
          <w:szCs w:val="20"/>
        </w:rPr>
        <w:t xml:space="preserve"> ; David C. Sim, </w:t>
      </w:r>
      <w:r w:rsidR="004A7219">
        <w:rPr>
          <w:rFonts w:ascii="PT Sans" w:hAnsi="PT Sans"/>
          <w:color w:val="000000"/>
          <w:sz w:val="20"/>
          <w:szCs w:val="20"/>
        </w:rPr>
        <w:t>“</w:t>
      </w:r>
      <w:r w:rsidRPr="00CC56D5">
        <w:rPr>
          <w:rFonts w:ascii="PT Sans" w:hAnsi="PT Sans"/>
          <w:color w:val="000000"/>
          <w:sz w:val="20"/>
          <w:szCs w:val="20"/>
        </w:rPr>
        <w:t>Matthew and the Pauline Corpus: A Preliminary Intertextual Study”,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JSNT</w:t>
      </w:r>
      <w:r w:rsidRPr="00CC56D5">
        <w:rPr>
          <w:rFonts w:ascii="PT Sans" w:hAnsi="PT Sans"/>
          <w:color w:val="000000"/>
          <w:sz w:val="20"/>
          <w:szCs w:val="20"/>
        </w:rPr>
        <w:t xml:space="preserve"> 31:4 (2009): 401–22; Eric KC Wong, </w:t>
      </w:r>
      <w:r w:rsidR="00D322FB">
        <w:rPr>
          <w:rFonts w:ascii="PT Sans" w:hAnsi="PT Sans"/>
          <w:color w:val="000000"/>
          <w:sz w:val="20"/>
          <w:szCs w:val="20"/>
        </w:rPr>
        <w:t>“</w:t>
      </w:r>
      <w:r w:rsidR="003B3979" w:rsidRPr="00CC56D5">
        <w:rPr>
          <w:rFonts w:ascii="PT Sans" w:hAnsi="PT Sans"/>
          <w:color w:val="000000"/>
          <w:sz w:val="20"/>
          <w:szCs w:val="20"/>
        </w:rPr>
        <w:t>Matthew’s Implicit Criticism of Paul</w:t>
      </w:r>
      <w:r w:rsidRPr="00CC56D5">
        <w:rPr>
          <w:rFonts w:ascii="PT Sans" w:hAnsi="PT Sans"/>
          <w:color w:val="000000"/>
          <w:sz w:val="20"/>
          <w:szCs w:val="20"/>
        </w:rPr>
        <w:t>”, în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</w:t>
      </w:r>
      <w:r w:rsidR="003B3979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atthew. Paul and Others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: </w:t>
      </w:r>
      <w:r w:rsidR="003B3979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Asian Perspetives on New Testament Themes</w:t>
      </w:r>
      <w:r w:rsidRPr="00CC56D5">
        <w:rPr>
          <w:rFonts w:ascii="PT Sans" w:hAnsi="PT Sans"/>
          <w:color w:val="000000"/>
          <w:sz w:val="20"/>
          <w:szCs w:val="20"/>
        </w:rPr>
        <w:t>, ed. William Loader, Boris Repschinski și Eric Wong (Innsbruck, Austria: Innsbruck University Press, 2019), 91–122. Contra Sim, Wong și alții, nu sunt convins că Matei s-</w:t>
      </w:r>
      <w:r w:rsidRPr="0066051D">
        <w:rPr>
          <w:rFonts w:ascii="PT Sans" w:hAnsi="PT Sans"/>
          <w:color w:val="000000"/>
          <w:sz w:val="20"/>
          <w:szCs w:val="20"/>
        </w:rPr>
        <w:t>a opus Evangheli</w:t>
      </w:r>
      <w:r w:rsidR="003B3979" w:rsidRPr="0066051D">
        <w:rPr>
          <w:rFonts w:ascii="PT Sans" w:hAnsi="PT Sans"/>
          <w:color w:val="000000"/>
          <w:sz w:val="20"/>
          <w:szCs w:val="20"/>
        </w:rPr>
        <w:t>ei</w:t>
      </w:r>
      <w:r w:rsidRPr="0066051D">
        <w:rPr>
          <w:rFonts w:ascii="PT Sans" w:hAnsi="PT Sans"/>
          <w:color w:val="000000"/>
          <w:sz w:val="20"/>
          <w:szCs w:val="20"/>
        </w:rPr>
        <w:t xml:space="preserve"> </w:t>
      </w:r>
      <w:r w:rsidR="00E7702F" w:rsidRPr="0066051D">
        <w:rPr>
          <w:rFonts w:ascii="PT Sans" w:hAnsi="PT Sans"/>
          <w:color w:val="000000"/>
          <w:sz w:val="20"/>
          <w:szCs w:val="20"/>
        </w:rPr>
        <w:t>din care era scoasa legea</w:t>
      </w:r>
      <w:r w:rsidR="00823397" w:rsidRPr="0066051D">
        <w:rPr>
          <w:rFonts w:ascii="PT Sans" w:hAnsi="PT Sans"/>
          <w:color w:val="000000"/>
          <w:sz w:val="20"/>
          <w:szCs w:val="20"/>
        </w:rPr>
        <w:t>?</w:t>
      </w:r>
      <w:r w:rsidRPr="00CC56D5">
        <w:rPr>
          <w:rFonts w:ascii="PT Sans" w:hAnsi="PT Sans"/>
          <w:color w:val="000000"/>
          <w:sz w:val="20"/>
          <w:szCs w:val="20"/>
        </w:rPr>
        <w:t xml:space="preserve"> </w:t>
      </w:r>
      <w:r w:rsidR="001763BE" w:rsidRPr="00CC56D5">
        <w:rPr>
          <w:rFonts w:ascii="PT Sans" w:hAnsi="PT Sans"/>
          <w:color w:val="000000"/>
          <w:sz w:val="20"/>
          <w:szCs w:val="20"/>
        </w:rPr>
        <w:t xml:space="preserve"> (Paul law-free Gospel) </w:t>
      </w:r>
      <w:r w:rsidRPr="00CC56D5">
        <w:rPr>
          <w:rFonts w:ascii="PT Sans" w:hAnsi="PT Sans"/>
          <w:color w:val="000000"/>
          <w:sz w:val="20"/>
          <w:szCs w:val="20"/>
        </w:rPr>
        <w:t>a lui Pavel pentru</w:t>
      </w:r>
      <w:r w:rsidR="00376CEE">
        <w:rPr>
          <w:rFonts w:ascii="PT Sans" w:hAnsi="PT Sans"/>
          <w:color w:val="000000"/>
          <w:sz w:val="20"/>
          <w:szCs w:val="20"/>
        </w:rPr>
        <w:t xml:space="preserve"> cei dintre neamuri care-L urmau pe Yeshua</w:t>
      </w:r>
      <w:r w:rsidRPr="00CC56D5">
        <w:rPr>
          <w:rFonts w:ascii="PT Sans" w:hAnsi="PT Sans"/>
          <w:color w:val="000000"/>
          <w:sz w:val="20"/>
          <w:szCs w:val="20"/>
        </w:rPr>
        <w:t xml:space="preserve">. Vezi Joel Willitts, </w:t>
      </w:r>
      <w:r w:rsidR="00D322FB">
        <w:rPr>
          <w:rFonts w:ascii="PT Sans" w:hAnsi="PT Sans"/>
          <w:color w:val="000000"/>
          <w:sz w:val="20"/>
          <w:szCs w:val="20"/>
        </w:rPr>
        <w:t>“</w:t>
      </w:r>
      <w:r w:rsidR="005D0F37" w:rsidRPr="00CC56D5">
        <w:rPr>
          <w:rFonts w:ascii="PT Sans" w:hAnsi="PT Sans"/>
          <w:color w:val="000000"/>
          <w:sz w:val="20"/>
          <w:szCs w:val="20"/>
        </w:rPr>
        <w:t>Paul and Mattew : A Descriptive Approach  from a Post-New Perspective Interpretative Framework</w:t>
      </w:r>
      <w:r w:rsidRPr="00CC56D5">
        <w:rPr>
          <w:rFonts w:ascii="PT Sans" w:hAnsi="PT Sans"/>
          <w:color w:val="000000"/>
          <w:sz w:val="20"/>
          <w:szCs w:val="20"/>
        </w:rPr>
        <w:t>”, în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Paul and the Gospels: Christologies, Conflicts, Convergences</w:t>
      </w:r>
      <w:r w:rsidRPr="00CC56D5">
        <w:rPr>
          <w:rFonts w:ascii="PT Sans" w:hAnsi="PT Sans"/>
          <w:color w:val="000000"/>
          <w:sz w:val="20"/>
          <w:szCs w:val="20"/>
        </w:rPr>
        <w:t xml:space="preserve"> , ed. Michael F. Bird și Joel Willitts (Londra: T &amp; T Clark International, 2011), 62–85; Joel Willitts, </w:t>
      </w:r>
      <w:r w:rsidR="00D322FB">
        <w:rPr>
          <w:rFonts w:ascii="PT Sans" w:hAnsi="PT Sans"/>
          <w:color w:val="000000"/>
          <w:sz w:val="20"/>
          <w:szCs w:val="20"/>
        </w:rPr>
        <w:t>“</w:t>
      </w:r>
      <w:r w:rsidR="005D0F37" w:rsidRPr="00CC56D5">
        <w:rPr>
          <w:rFonts w:ascii="PT Sans" w:hAnsi="PT Sans"/>
          <w:color w:val="000000"/>
          <w:sz w:val="20"/>
          <w:szCs w:val="20"/>
        </w:rPr>
        <w:t xml:space="preserve">The Friendship of Mattew and Paul: a Response to a Recent </w:t>
      </w:r>
      <w:r w:rsidR="00C0571E" w:rsidRPr="00CC56D5">
        <w:rPr>
          <w:rFonts w:ascii="PT Sans" w:hAnsi="PT Sans"/>
          <w:color w:val="000000"/>
          <w:sz w:val="20"/>
          <w:szCs w:val="20"/>
        </w:rPr>
        <w:t>Trend in Interpretation of Matthew’s Gospel</w:t>
      </w:r>
      <w:r w:rsidRPr="00CC56D5">
        <w:rPr>
          <w:rFonts w:ascii="PT Sans" w:hAnsi="PT Sans"/>
          <w:color w:val="000000"/>
          <w:sz w:val="20"/>
          <w:szCs w:val="20"/>
        </w:rPr>
        <w:t>”,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HTS</w:t>
      </w:r>
      <w:r w:rsidRPr="00CC56D5">
        <w:rPr>
          <w:rFonts w:ascii="PT Sans" w:hAnsi="PT Sans"/>
          <w:color w:val="000000"/>
          <w:sz w:val="20"/>
          <w:szCs w:val="20"/>
        </w:rPr>
        <w:t xml:space="preserve"> 65:1 (2009): 150–58; Daniel J. Harrington, </w:t>
      </w:r>
      <w:r w:rsidR="00D322FB">
        <w:rPr>
          <w:rFonts w:ascii="PT Sans" w:hAnsi="PT Sans"/>
          <w:color w:val="000000"/>
          <w:sz w:val="20"/>
          <w:szCs w:val="20"/>
        </w:rPr>
        <w:t>“</w:t>
      </w:r>
      <w:r w:rsidRPr="00CC56D5">
        <w:rPr>
          <w:rFonts w:ascii="PT Sans" w:hAnsi="PT Sans"/>
          <w:color w:val="000000"/>
          <w:sz w:val="20"/>
          <w:szCs w:val="20"/>
        </w:rPr>
        <w:t>Matthew and Paul”, în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Matthew and His Christian Contemporaries</w:t>
      </w:r>
      <w:r w:rsidRPr="00CC56D5">
        <w:rPr>
          <w:rFonts w:ascii="PT Sans" w:hAnsi="PT Sans"/>
          <w:color w:val="000000"/>
          <w:sz w:val="20"/>
          <w:szCs w:val="20"/>
        </w:rPr>
        <w:t> , ed. David C. Sim și Boris Repschinski (Londra: T &amp; T Clark International, 2008), 11–26; Cohen,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</w:t>
      </w:r>
      <w:r w:rsidR="003B3979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atthew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 w:rsidR="003B3979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and the 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Mi</w:t>
      </w:r>
      <w:r w:rsidR="003B3979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sh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na</w:t>
      </w:r>
      <w:r w:rsidR="003B3979" w:rsidRPr="00CC56D5">
        <w:rPr>
          <w:rFonts w:ascii="PT Sans" w:hAnsi="PT Sans"/>
          <w:color w:val="000000"/>
          <w:sz w:val="20"/>
          <w:szCs w:val="20"/>
        </w:rPr>
        <w:t>h</w:t>
      </w:r>
      <w:r w:rsidRPr="00CC56D5">
        <w:rPr>
          <w:rFonts w:ascii="PT Sans" w:hAnsi="PT Sans"/>
          <w:color w:val="000000"/>
          <w:sz w:val="20"/>
          <w:szCs w:val="20"/>
        </w:rPr>
        <w:t>, 186–211.</w:t>
      </w:r>
    </w:p>
  </w:footnote>
  <w:footnote w:id="23">
    <w:p w14:paraId="7AD23D39" w14:textId="075B9001" w:rsidR="008E4CA0" w:rsidRPr="00923B63" w:rsidRDefault="00AF773D" w:rsidP="00923B63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CC56D5">
        <w:rPr>
          <w:rFonts w:ascii="PT Sans" w:hAnsi="PT Sans"/>
          <w:sz w:val="20"/>
          <w:szCs w:val="20"/>
        </w:rPr>
        <w:t xml:space="preserve"> </w:t>
      </w:r>
      <w:r w:rsidR="008E4CA0"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F003C7">
        <w:rPr>
          <w:rFonts w:ascii="PT Sans" w:hAnsi="PT Sans"/>
          <w:sz w:val="20"/>
          <w:szCs w:val="20"/>
        </w:rPr>
        <w:t xml:space="preserve"> </w:t>
      </w:r>
      <w:r w:rsidR="008E4CA0" w:rsidRPr="00CC56D5">
        <w:rPr>
          <w:rFonts w:ascii="PT Sans" w:hAnsi="PT Sans"/>
          <w:color w:val="000000"/>
          <w:sz w:val="20"/>
          <w:szCs w:val="20"/>
        </w:rPr>
        <w:t>Davies și Allison, </w:t>
      </w:r>
      <w:r w:rsidR="00C0571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The Gospel According to Saint Matthew</w:t>
      </w:r>
      <w:r w:rsidR="008E4CA0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,</w:t>
      </w:r>
      <w:r w:rsidR="008E4CA0" w:rsidRPr="00CC56D5">
        <w:rPr>
          <w:rFonts w:ascii="PT Sans" w:hAnsi="PT Sans"/>
          <w:color w:val="000000"/>
          <w:sz w:val="20"/>
          <w:szCs w:val="20"/>
        </w:rPr>
        <w:t> 1:158, 160.</w:t>
      </w:r>
    </w:p>
  </w:footnote>
  <w:footnote w:id="24">
    <w:p w14:paraId="7ABA4963" w14:textId="5EB02651" w:rsidR="00FD4B0F" w:rsidRPr="00CC56D5" w:rsidRDefault="00923B63" w:rsidP="00923B63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</w:t>
      </w:r>
      <w:r w:rsidR="00FD4B0F"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F003C7">
        <w:rPr>
          <w:rFonts w:ascii="PT Sans" w:hAnsi="PT Sans"/>
          <w:color w:val="000000"/>
          <w:sz w:val="20"/>
          <w:szCs w:val="20"/>
        </w:rPr>
        <w:t xml:space="preserve"> </w:t>
      </w:r>
      <w:r w:rsidR="00FD4B0F" w:rsidRPr="00CC56D5">
        <w:rPr>
          <w:rFonts w:ascii="PT Sans" w:hAnsi="PT Sans"/>
          <w:color w:val="000000"/>
          <w:sz w:val="20"/>
          <w:szCs w:val="20"/>
        </w:rPr>
        <w:t>Bauckham, </w:t>
      </w:r>
      <w:r w:rsidR="00FD4B0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Bib</w:t>
      </w:r>
      <w:r w:rsidR="00CC05F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le and Mission</w:t>
      </w:r>
      <w:r w:rsidR="00FD4B0F" w:rsidRPr="00CC56D5">
        <w:rPr>
          <w:rFonts w:ascii="PT Sans" w:hAnsi="PT Sans"/>
          <w:color w:val="000000"/>
          <w:sz w:val="20"/>
          <w:szCs w:val="20"/>
        </w:rPr>
        <w:t>, 33.</w:t>
      </w:r>
    </w:p>
  </w:footnote>
  <w:footnote w:id="25">
    <w:p w14:paraId="10FC4969" w14:textId="6884B0D2" w:rsidR="00FD4B0F" w:rsidRPr="00CC56D5" w:rsidRDefault="00AF773D" w:rsidP="00876CE7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CC56D5">
        <w:rPr>
          <w:rFonts w:ascii="PT Sans" w:hAnsi="PT Sans"/>
          <w:sz w:val="20"/>
          <w:szCs w:val="20"/>
        </w:rPr>
        <w:t xml:space="preserve"> </w:t>
      </w:r>
      <w:r w:rsidR="00FD4B0F"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F003C7">
        <w:rPr>
          <w:rFonts w:ascii="PT Sans" w:hAnsi="PT Sans"/>
          <w:sz w:val="20"/>
          <w:szCs w:val="20"/>
        </w:rPr>
        <w:t xml:space="preserve"> </w:t>
      </w:r>
      <w:r w:rsidR="00FD4B0F" w:rsidRPr="00CC56D5">
        <w:rPr>
          <w:rFonts w:ascii="PT Sans" w:hAnsi="PT Sans"/>
          <w:color w:val="000000"/>
          <w:sz w:val="20"/>
          <w:szCs w:val="20"/>
        </w:rPr>
        <w:t>FF Bruce, </w:t>
      </w:r>
      <w:r w:rsidR="00CC05F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The Epistle to Galatians</w:t>
      </w:r>
      <w:r w:rsidR="00FD4B0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: A Commentary on the Greek Text</w:t>
      </w:r>
      <w:r w:rsidR="00FD4B0F" w:rsidRPr="00CC56D5">
        <w:rPr>
          <w:rFonts w:ascii="PT Sans" w:hAnsi="PT Sans"/>
          <w:color w:val="000000"/>
          <w:sz w:val="20"/>
          <w:szCs w:val="20"/>
        </w:rPr>
        <w:t> (Grand Rapids: Eerdmans, 1982), 156.</w:t>
      </w:r>
    </w:p>
  </w:footnote>
  <w:footnote w:id="26">
    <w:p w14:paraId="0719D47F" w14:textId="16059D4A" w:rsidR="00FD4B0F" w:rsidRPr="00CC56D5" w:rsidRDefault="00AF773D" w:rsidP="00FD4B0F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CC56D5">
        <w:rPr>
          <w:rFonts w:ascii="PT Sans" w:hAnsi="PT Sans"/>
          <w:sz w:val="20"/>
          <w:szCs w:val="20"/>
        </w:rPr>
        <w:t xml:space="preserve"> </w:t>
      </w:r>
      <w:r w:rsidR="00FD4B0F"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F003C7">
        <w:rPr>
          <w:rFonts w:ascii="PT Sans" w:hAnsi="PT Sans"/>
          <w:sz w:val="20"/>
          <w:szCs w:val="20"/>
        </w:rPr>
        <w:t xml:space="preserve"> </w:t>
      </w:r>
      <w:r w:rsidR="00FD4B0F" w:rsidRPr="00CC56D5">
        <w:rPr>
          <w:rFonts w:ascii="PT Sans" w:hAnsi="PT Sans"/>
          <w:color w:val="000000"/>
          <w:sz w:val="20"/>
          <w:szCs w:val="20"/>
        </w:rPr>
        <w:t>Nu cunosc nici</w:t>
      </w:r>
      <w:r w:rsidR="00CC05FF" w:rsidRPr="00CC56D5">
        <w:rPr>
          <w:rFonts w:ascii="PT Sans" w:hAnsi="PT Sans"/>
          <w:color w:val="000000"/>
          <w:sz w:val="20"/>
          <w:szCs w:val="20"/>
        </w:rPr>
        <w:t xml:space="preserve"> </w:t>
      </w:r>
      <w:r w:rsidR="00FD4B0F" w:rsidRPr="00CC56D5">
        <w:rPr>
          <w:rFonts w:ascii="PT Sans" w:hAnsi="PT Sans"/>
          <w:color w:val="000000"/>
          <w:sz w:val="20"/>
          <w:szCs w:val="20"/>
        </w:rPr>
        <w:t>un studiu anterior care să dezvolte acest argument.</w:t>
      </w:r>
    </w:p>
  </w:footnote>
  <w:footnote w:id="27">
    <w:p w14:paraId="45491F68" w14:textId="51DDDAB8" w:rsidR="00FD4B0F" w:rsidRPr="00CC56D5" w:rsidRDefault="00AF773D" w:rsidP="00807A94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CC56D5">
        <w:rPr>
          <w:rFonts w:ascii="PT Sans" w:hAnsi="PT Sans"/>
          <w:sz w:val="20"/>
          <w:szCs w:val="20"/>
        </w:rPr>
        <w:t xml:space="preserve"> </w:t>
      </w:r>
      <w:r w:rsidR="00FD4B0F"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F003C7">
        <w:rPr>
          <w:rFonts w:ascii="PT Sans" w:hAnsi="PT Sans"/>
          <w:sz w:val="20"/>
          <w:szCs w:val="20"/>
        </w:rPr>
        <w:t xml:space="preserve"> </w:t>
      </w:r>
      <w:r w:rsidR="00FD4B0F" w:rsidRPr="00CC56D5">
        <w:rPr>
          <w:rFonts w:ascii="PT Sans" w:hAnsi="PT Sans"/>
          <w:color w:val="000000"/>
          <w:sz w:val="20"/>
          <w:szCs w:val="20"/>
        </w:rPr>
        <w:t>Nu cunosc nicio variantă a MT Gen 12:5. 4QGen </w:t>
      </w:r>
      <w:r w:rsidR="00FD4B0F" w:rsidRPr="00CC56D5">
        <w:rPr>
          <w:rStyle w:val="charoverride-35"/>
          <w:rFonts w:ascii="PT Sans" w:hAnsi="PT Sans"/>
          <w:color w:val="000000"/>
          <w:sz w:val="20"/>
          <w:szCs w:val="20"/>
        </w:rPr>
        <w:t>h-para</w:t>
      </w:r>
      <w:r w:rsidR="00FD4B0F" w:rsidRPr="00CC56D5">
        <w:rPr>
          <w:rFonts w:ascii="PT Sans" w:hAnsi="PT Sans"/>
          <w:color w:val="000000"/>
          <w:sz w:val="20"/>
          <w:szCs w:val="20"/>
        </w:rPr>
        <w:t> (4Q8) are o valoare textuală limitată. Vezi.</w:t>
      </w:r>
    </w:p>
  </w:footnote>
  <w:footnote w:id="28">
    <w:p w14:paraId="325AE625" w14:textId="68430495" w:rsidR="00F003C7" w:rsidRP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sz w:val="20"/>
          <w:szCs w:val="20"/>
        </w:rPr>
        <w:t xml:space="preserve"> </w:t>
      </w:r>
      <w:r w:rsidR="00F003C7" w:rsidRPr="00807A94">
        <w:rPr>
          <w:rStyle w:val="FootnoteReference"/>
          <w:rFonts w:ascii="PT Sans" w:hAnsi="PT Sans"/>
          <w:sz w:val="20"/>
          <w:szCs w:val="20"/>
        </w:rPr>
        <w:footnoteRef/>
      </w:r>
      <w:r w:rsidR="00F003C7" w:rsidRPr="00807A94">
        <w:rPr>
          <w:rFonts w:ascii="PT Sans" w:hAnsi="PT Sans"/>
          <w:sz w:val="20"/>
          <w:szCs w:val="20"/>
        </w:rPr>
        <w:t xml:space="preserve"> </w:t>
      </w:r>
      <w:r w:rsidRPr="00807A94">
        <w:rPr>
          <w:rFonts w:ascii="PT Sans" w:hAnsi="PT Sans"/>
          <w:color w:val="000000"/>
          <w:sz w:val="20"/>
          <w:szCs w:val="20"/>
        </w:rPr>
        <w:t>Samson Raphael Hirsch, </w:t>
      </w:r>
      <w:r w:rsidRPr="00807A94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The Pentateuch</w:t>
      </w:r>
      <w:r w:rsidRPr="00807A94">
        <w:rPr>
          <w:rFonts w:ascii="PT Sans" w:hAnsi="PT Sans"/>
          <w:color w:val="000000"/>
          <w:sz w:val="20"/>
          <w:szCs w:val="20"/>
        </w:rPr>
        <w:t> (New York: The Judaica Press, 1986), 62-63.</w:t>
      </w:r>
    </w:p>
  </w:footnote>
  <w:footnote w:id="29">
    <w:p w14:paraId="020806B2" w14:textId="72272DFD" w:rsidR="00FD4B0F" w:rsidRPr="00BE6A6F" w:rsidRDefault="00E7559C" w:rsidP="00BE6A6F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0"/>
          <w:szCs w:val="20"/>
        </w:rPr>
        <w:t xml:space="preserve"> </w:t>
      </w:r>
      <w:r w:rsidR="00FD4B0F"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807A94">
        <w:rPr>
          <w:rFonts w:ascii="PT Sans" w:hAnsi="PT Sans"/>
          <w:color w:val="000000"/>
          <w:sz w:val="20"/>
          <w:szCs w:val="20"/>
        </w:rPr>
        <w:t xml:space="preserve"> </w:t>
      </w:r>
      <w:r w:rsidR="00FD4B0F" w:rsidRPr="00CC56D5">
        <w:rPr>
          <w:rFonts w:ascii="PT Sans" w:hAnsi="PT Sans"/>
          <w:color w:val="000000"/>
          <w:sz w:val="20"/>
          <w:szCs w:val="20"/>
        </w:rPr>
        <w:t>U. Cassuto, </w:t>
      </w:r>
      <w:r w:rsidR="00FD4B0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A Commentary on the Book of Genesis</w:t>
      </w:r>
      <w:r w:rsidR="00FD4B0F" w:rsidRPr="00CC56D5">
        <w:rPr>
          <w:rFonts w:ascii="PT Sans" w:hAnsi="PT Sans"/>
          <w:color w:val="000000"/>
          <w:sz w:val="20"/>
          <w:szCs w:val="20"/>
        </w:rPr>
        <w:t> II (Ierusalim: The Hebrew University, 1964), 321. Vezi, de asemenea, J. Duncan M. Derrett, </w:t>
      </w:r>
      <w:r w:rsidR="00FD4B0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Studies in the New Testament</w:t>
      </w:r>
      <w:r w:rsidR="00FD4B0F" w:rsidRPr="00CC56D5">
        <w:rPr>
          <w:rFonts w:ascii="PT Sans" w:hAnsi="PT Sans"/>
          <w:color w:val="000000"/>
          <w:sz w:val="20"/>
          <w:szCs w:val="20"/>
        </w:rPr>
        <w:t> V (Leiden: Brill, 1989), 208– 10.</w:t>
      </w:r>
    </w:p>
  </w:footnote>
  <w:footnote w:id="30">
    <w:p w14:paraId="05C5CFE7" w14:textId="641C3A32" w:rsidR="00807A94" w:rsidRDefault="00E7559C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772C6">
        <w:rPr>
          <w:rStyle w:val="FootnoteReference"/>
          <w:rFonts w:ascii="PT Sans" w:hAnsi="PT Sans"/>
          <w:sz w:val="20"/>
          <w:szCs w:val="20"/>
        </w:rPr>
        <w:footnoteRef/>
      </w:r>
      <w:r w:rsidR="00807A94"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772C6">
        <w:rPr>
          <w:rFonts w:ascii="PT Sans" w:hAnsi="PT Sans"/>
          <w:color w:val="000000"/>
          <w:sz w:val="20"/>
          <w:szCs w:val="20"/>
        </w:rPr>
        <w:t>Referințe suplimentare la activitățile de apologe</w:t>
      </w:r>
      <w:r w:rsidR="003B232E" w:rsidRPr="00C772C6">
        <w:rPr>
          <w:rFonts w:ascii="PT Sans" w:hAnsi="PT Sans"/>
          <w:color w:val="000000"/>
          <w:sz w:val="20"/>
          <w:szCs w:val="20"/>
        </w:rPr>
        <w:t>t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 ale lui Abraham în Targums includ </w:t>
      </w:r>
      <w:r w:rsidR="00BE6A6F" w:rsidRPr="00C772C6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Tg. Neof. 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Geneza </w:t>
      </w:r>
    </w:p>
    <w:p w14:paraId="200E3903" w14:textId="218AB9DD" w:rsid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 </w:t>
      </w:r>
      <w:r w:rsidR="00E7559C"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21:33 </w:t>
      </w:r>
      <w:r w:rsidR="00823397">
        <w:rPr>
          <w:rFonts w:ascii="PT Sans" w:hAnsi="PT Sans"/>
          <w:color w:val="000000"/>
          <w:sz w:val="20"/>
          <w:szCs w:val="20"/>
        </w:rPr>
        <w:t>“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Și Avraam a sădit o livadă în Beer-Șeba și </w:t>
      </w:r>
      <w:r w:rsidR="003B232E" w:rsidRPr="00C772C6">
        <w:rPr>
          <w:rFonts w:ascii="PT Sans" w:hAnsi="PT Sans"/>
          <w:color w:val="000000"/>
          <w:sz w:val="20"/>
          <w:szCs w:val="20"/>
        </w:rPr>
        <w:t>din ea a hranit pe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 trecători. Și s-a întâmplat că, </w:t>
      </w:r>
      <w:r w:rsidR="0066051D">
        <w:rPr>
          <w:rFonts w:ascii="PT Sans" w:hAnsi="PT Sans"/>
          <w:color w:val="000000"/>
          <w:sz w:val="20"/>
          <w:szCs w:val="20"/>
        </w:rPr>
        <w:t xml:space="preserve">in timp </w:t>
      </w:r>
      <w:r w:rsidR="00BE6A6F" w:rsidRPr="00C772C6">
        <w:rPr>
          <w:rFonts w:ascii="PT Sans" w:hAnsi="PT Sans"/>
          <w:color w:val="000000"/>
          <w:sz w:val="20"/>
          <w:szCs w:val="20"/>
        </w:rPr>
        <w:t>ce</w:t>
      </w:r>
    </w:p>
    <w:p w14:paraId="361ACF69" w14:textId="133451A5" w:rsid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 </w:t>
      </w:r>
      <w:r w:rsidR="00E7559C"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mâncau și beau, ei </w:t>
      </w:r>
      <w:r w:rsidR="0068152A">
        <w:rPr>
          <w:rFonts w:ascii="PT Sans" w:hAnsi="PT Sans"/>
          <w:color w:val="000000"/>
          <w:sz w:val="20"/>
          <w:szCs w:val="20"/>
        </w:rPr>
        <w:t>cautau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 să</w:t>
      </w:r>
      <w:r w:rsidR="003B232E" w:rsidRPr="00C772C6">
        <w:rPr>
          <w:rFonts w:ascii="PT Sans" w:hAnsi="PT Sans"/>
          <w:color w:val="000000"/>
          <w:sz w:val="20"/>
          <w:szCs w:val="20"/>
        </w:rPr>
        <w:t xml:space="preserve"> plateasca pentru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 ceea ce </w:t>
      </w:r>
      <w:r w:rsidR="003D46B2" w:rsidRPr="00C772C6">
        <w:rPr>
          <w:rFonts w:ascii="PT Sans" w:hAnsi="PT Sans"/>
          <w:color w:val="000000"/>
          <w:sz w:val="20"/>
          <w:szCs w:val="20"/>
        </w:rPr>
        <w:t xml:space="preserve">au mancat 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și </w:t>
      </w:r>
      <w:r w:rsidR="003D46B2" w:rsidRPr="00C772C6">
        <w:rPr>
          <w:rFonts w:ascii="PT Sans" w:hAnsi="PT Sans"/>
          <w:color w:val="000000"/>
          <w:sz w:val="20"/>
          <w:szCs w:val="20"/>
        </w:rPr>
        <w:t>au baut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 și el le</w:t>
      </w:r>
      <w:r w:rsidR="003B232E" w:rsidRPr="00C772C6">
        <w:rPr>
          <w:rFonts w:ascii="PT Sans" w:hAnsi="PT Sans"/>
          <w:color w:val="000000"/>
          <w:sz w:val="20"/>
          <w:szCs w:val="20"/>
        </w:rPr>
        <w:t>-a spus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: </w:t>
      </w:r>
      <w:r w:rsidR="00823397">
        <w:rPr>
          <w:rFonts w:ascii="PT Sans" w:hAnsi="PT Sans"/>
          <w:color w:val="000000"/>
          <w:sz w:val="20"/>
          <w:szCs w:val="20"/>
        </w:rPr>
        <w:t>“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Voi mâncați </w:t>
      </w:r>
    </w:p>
    <w:p w14:paraId="18E7FD08" w14:textId="1AE82D1E" w:rsid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 </w:t>
      </w:r>
      <w:r w:rsidR="00E7559C"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de la Cel ce a zis și lumea a fost”. Și nu </w:t>
      </w:r>
      <w:r w:rsidR="003D46B2" w:rsidRPr="00C772C6">
        <w:rPr>
          <w:rFonts w:ascii="PT Sans" w:hAnsi="PT Sans"/>
          <w:color w:val="000000"/>
          <w:sz w:val="20"/>
          <w:szCs w:val="20"/>
        </w:rPr>
        <w:t>au pleca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t de acolo până când </w:t>
      </w:r>
      <w:r w:rsidR="0068152A">
        <w:rPr>
          <w:rFonts w:ascii="PT Sans" w:hAnsi="PT Sans"/>
          <w:color w:val="000000"/>
          <w:sz w:val="20"/>
          <w:szCs w:val="20"/>
        </w:rPr>
        <w:t>e</w:t>
      </w:r>
      <w:r w:rsidR="00BE6A6F" w:rsidRPr="00C772C6">
        <w:rPr>
          <w:rFonts w:ascii="PT Sans" w:hAnsi="PT Sans"/>
          <w:color w:val="000000"/>
          <w:sz w:val="20"/>
          <w:szCs w:val="20"/>
        </w:rPr>
        <w:t>l nu</w:t>
      </w:r>
      <w:r w:rsidR="003D46B2" w:rsidRPr="00C772C6">
        <w:rPr>
          <w:rFonts w:ascii="PT Sans" w:hAnsi="PT Sans"/>
          <w:color w:val="000000"/>
          <w:sz w:val="20"/>
          <w:szCs w:val="20"/>
        </w:rPr>
        <w:t xml:space="preserve"> le-a </w:t>
      </w:r>
      <w:r w:rsidR="00D862B7" w:rsidRPr="00C772C6">
        <w:rPr>
          <w:rFonts w:ascii="PT Sans" w:hAnsi="PT Sans"/>
          <w:color w:val="000000"/>
          <w:sz w:val="20"/>
          <w:szCs w:val="20"/>
        </w:rPr>
        <w:t>predicat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 și i-</w:t>
      </w:r>
      <w:r w:rsidR="003D46B2" w:rsidRPr="00C772C6">
        <w:rPr>
          <w:rFonts w:ascii="PT Sans" w:hAnsi="PT Sans"/>
          <w:color w:val="000000"/>
          <w:sz w:val="20"/>
          <w:szCs w:val="20"/>
        </w:rPr>
        <w:t>a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 învăța</w:t>
      </w:r>
      <w:r w:rsidR="003D46B2" w:rsidRPr="00C772C6">
        <w:rPr>
          <w:rFonts w:ascii="PT Sans" w:hAnsi="PT Sans"/>
          <w:color w:val="000000"/>
          <w:sz w:val="20"/>
          <w:szCs w:val="20"/>
        </w:rPr>
        <w:t>t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 să-L </w:t>
      </w:r>
    </w:p>
    <w:p w14:paraId="5AA4C426" w14:textId="798234E6" w:rsid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</w:t>
      </w:r>
      <w:r w:rsidR="00E7559C">
        <w:rPr>
          <w:rFonts w:ascii="PT Sans" w:hAnsi="PT Sans"/>
          <w:color w:val="000000"/>
          <w:sz w:val="20"/>
          <w:szCs w:val="20"/>
        </w:rPr>
        <w:t xml:space="preserve"> </w:t>
      </w:r>
      <w:r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772C6">
        <w:rPr>
          <w:rFonts w:ascii="PT Sans" w:hAnsi="PT Sans"/>
          <w:color w:val="000000"/>
          <w:sz w:val="20"/>
          <w:szCs w:val="20"/>
        </w:rPr>
        <w:t>laude pe Domnul lumii. Și s-a închinat și s-a rugat în numele</w:t>
      </w:r>
      <w:r w:rsidR="00CD1AC8" w:rsidRPr="00C772C6">
        <w:rPr>
          <w:rFonts w:ascii="PT Sans" w:hAnsi="PT Sans"/>
          <w:color w:val="000000"/>
          <w:sz w:val="20"/>
          <w:szCs w:val="20"/>
        </w:rPr>
        <w:t xml:space="preserve"> lui Memra al lumii,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 Dumnezeul lumii” (Martin</w:t>
      </w:r>
    </w:p>
    <w:p w14:paraId="33B92CEC" w14:textId="1FFC48FD" w:rsid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 </w:t>
      </w:r>
      <w:r w:rsidR="00E7559C"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772C6">
        <w:rPr>
          <w:rFonts w:ascii="PT Sans" w:hAnsi="PT Sans"/>
          <w:color w:val="000000"/>
          <w:sz w:val="20"/>
          <w:szCs w:val="20"/>
        </w:rPr>
        <w:t>McNamara, </w:t>
      </w:r>
      <w:r w:rsidR="00BE6A6F" w:rsidRPr="00C772C6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Targum Neofiti 1: Genesis: Translated, with Apparatus and Notes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 [Edinburgh: T &amp; T Clark, 1992], </w:t>
      </w:r>
    </w:p>
    <w:p w14:paraId="6F34482E" w14:textId="696CB344" w:rsid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 </w:t>
      </w:r>
      <w:r w:rsidR="00E7559C"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772C6">
        <w:rPr>
          <w:rFonts w:ascii="PT Sans" w:hAnsi="PT Sans"/>
          <w:color w:val="000000"/>
          <w:sz w:val="20"/>
          <w:szCs w:val="20"/>
        </w:rPr>
        <w:t>115–16); </w:t>
      </w:r>
      <w:r w:rsidR="00BE6A6F" w:rsidRPr="00C772C6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Tg. Ps.-J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 Gen 21:33, </w:t>
      </w:r>
      <w:r w:rsidR="0068152A">
        <w:rPr>
          <w:rFonts w:ascii="PT Sans" w:hAnsi="PT Sans"/>
          <w:color w:val="000000"/>
          <w:sz w:val="20"/>
          <w:szCs w:val="20"/>
        </w:rPr>
        <w:t>“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(Avraam) a sădit o livadă la </w:t>
      </w:r>
      <w:r w:rsidR="0068152A">
        <w:rPr>
          <w:rFonts w:ascii="PT Sans" w:hAnsi="PT Sans"/>
          <w:color w:val="000000"/>
          <w:sz w:val="20"/>
          <w:szCs w:val="20"/>
        </w:rPr>
        <w:t>‘</w:t>
      </w:r>
      <w:r w:rsidR="00BE6A6F" w:rsidRPr="00C772C6">
        <w:rPr>
          <w:rFonts w:ascii="PT Sans" w:hAnsi="PT Sans"/>
          <w:color w:val="000000"/>
          <w:sz w:val="20"/>
          <w:szCs w:val="20"/>
        </w:rPr>
        <w:t>Fântâna-Celor-Șapte-Miei</w:t>
      </w:r>
      <w:r w:rsidR="0068152A">
        <w:rPr>
          <w:rFonts w:ascii="PT Sans" w:hAnsi="PT Sans"/>
          <w:color w:val="000000"/>
          <w:sz w:val="20"/>
          <w:szCs w:val="20"/>
        </w:rPr>
        <w:t>’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 și în ea a pregătit </w:t>
      </w:r>
    </w:p>
    <w:p w14:paraId="1518F5A5" w14:textId="592CE49B" w:rsid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</w:t>
      </w:r>
      <w:r w:rsidR="00E7559C">
        <w:rPr>
          <w:rFonts w:ascii="PT Sans" w:hAnsi="PT Sans"/>
          <w:color w:val="000000"/>
          <w:sz w:val="20"/>
          <w:szCs w:val="20"/>
        </w:rPr>
        <w:t xml:space="preserve"> </w:t>
      </w:r>
      <w:r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772C6">
        <w:rPr>
          <w:rFonts w:ascii="PT Sans" w:hAnsi="PT Sans"/>
          <w:color w:val="000000"/>
          <w:sz w:val="20"/>
          <w:szCs w:val="20"/>
        </w:rPr>
        <w:t>mâncare și băutură pentru cei care</w:t>
      </w:r>
      <w:r w:rsidR="00D862B7" w:rsidRPr="00C772C6">
        <w:rPr>
          <w:rFonts w:ascii="PT Sans" w:hAnsi="PT Sans"/>
          <w:color w:val="000000"/>
          <w:sz w:val="20"/>
          <w:szCs w:val="20"/>
        </w:rPr>
        <w:t xml:space="preserve"> plecau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 și veneau. Și </w:t>
      </w:r>
      <w:r w:rsidR="00D862B7" w:rsidRPr="00C772C6">
        <w:rPr>
          <w:rFonts w:ascii="PT Sans" w:hAnsi="PT Sans"/>
          <w:color w:val="000000"/>
          <w:sz w:val="20"/>
          <w:szCs w:val="20"/>
        </w:rPr>
        <w:t xml:space="preserve">acolo 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le spunea: </w:t>
      </w:r>
      <w:r w:rsidR="0068152A">
        <w:rPr>
          <w:rFonts w:ascii="PT Sans" w:hAnsi="PT Sans"/>
          <w:color w:val="000000"/>
          <w:sz w:val="20"/>
          <w:szCs w:val="20"/>
        </w:rPr>
        <w:t>‘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Mulțumiți și credeți în numele </w:t>
      </w:r>
    </w:p>
    <w:p w14:paraId="26404C75" w14:textId="7AD83CA3" w:rsid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</w:t>
      </w:r>
      <w:r w:rsidR="00E7559C">
        <w:rPr>
          <w:rFonts w:ascii="PT Sans" w:hAnsi="PT Sans"/>
          <w:color w:val="000000"/>
          <w:sz w:val="20"/>
          <w:szCs w:val="20"/>
        </w:rPr>
        <w:t xml:space="preserve"> </w:t>
      </w:r>
      <w:r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772C6">
        <w:rPr>
          <w:rFonts w:ascii="PT Sans" w:hAnsi="PT Sans"/>
          <w:color w:val="000000"/>
          <w:sz w:val="20"/>
          <w:szCs w:val="20"/>
        </w:rPr>
        <w:t>Memr</w:t>
      </w:r>
      <w:r w:rsidR="00CD1AC8" w:rsidRPr="00C772C6">
        <w:rPr>
          <w:rFonts w:ascii="PT Sans" w:hAnsi="PT Sans"/>
          <w:color w:val="000000"/>
          <w:sz w:val="20"/>
          <w:szCs w:val="20"/>
        </w:rPr>
        <w:t>a al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 Domnului, Dumnezeului lumii</w:t>
      </w:r>
      <w:r w:rsidR="0068152A">
        <w:rPr>
          <w:rFonts w:ascii="PT Sans" w:hAnsi="PT Sans"/>
          <w:color w:val="000000"/>
          <w:sz w:val="20"/>
          <w:szCs w:val="20"/>
        </w:rPr>
        <w:t>’</w:t>
      </w:r>
      <w:r w:rsidR="00BE6A6F" w:rsidRPr="00C772C6">
        <w:rPr>
          <w:rFonts w:ascii="PT Sans" w:hAnsi="PT Sans"/>
          <w:color w:val="000000"/>
          <w:sz w:val="20"/>
          <w:szCs w:val="20"/>
        </w:rPr>
        <w:t>” (Michael Maher, </w:t>
      </w:r>
      <w:r w:rsidR="00BE6A6F" w:rsidRPr="00C772C6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Targum Pseudo-Ionatan: Gene</w:t>
      </w:r>
      <w:r w:rsidR="00CD1AC8" w:rsidRPr="00C772C6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sis: Translated, with </w:t>
      </w:r>
    </w:p>
    <w:p w14:paraId="356DF1DE" w14:textId="59974543" w:rsid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 </w:t>
      </w:r>
      <w:r w:rsidR="00E7559C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 w:rsidR="00CD1AC8" w:rsidRPr="00C772C6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Introduction and Notes </w:t>
      </w:r>
      <w:r w:rsidR="00BE6A6F" w:rsidRPr="00C772C6">
        <w:rPr>
          <w:rFonts w:ascii="PT Sans" w:hAnsi="PT Sans"/>
          <w:color w:val="000000"/>
          <w:sz w:val="20"/>
          <w:szCs w:val="20"/>
        </w:rPr>
        <w:t>[ Edinburgh: T &amp; T Clark, 1992], 77). Cf. </w:t>
      </w:r>
      <w:r w:rsidR="00BE6A6F" w:rsidRPr="00C772C6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Tg. Nfm</w:t>
      </w:r>
      <w:r w:rsidR="00BE6A6F" w:rsidRPr="00C772C6">
        <w:rPr>
          <w:rFonts w:ascii="PT Sans" w:hAnsi="PT Sans"/>
          <w:color w:val="000000"/>
          <w:sz w:val="20"/>
          <w:szCs w:val="20"/>
        </w:rPr>
        <w:t> g și </w:t>
      </w:r>
      <w:r w:rsidR="00BE6A6F" w:rsidRPr="00C772C6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Frg. Tgs. P, V, N, L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 la Gen </w:t>
      </w:r>
    </w:p>
    <w:p w14:paraId="0A23ED8B" w14:textId="1B48F901" w:rsid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 </w:t>
      </w:r>
      <w:r w:rsidR="00E7559C"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772C6">
        <w:rPr>
          <w:rFonts w:ascii="PT Sans" w:hAnsi="PT Sans"/>
          <w:color w:val="000000"/>
          <w:sz w:val="20"/>
          <w:szCs w:val="20"/>
        </w:rPr>
        <w:t>21:33. </w:t>
      </w:r>
      <w:r w:rsidR="00BE6A6F" w:rsidRPr="00C772C6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Frg. Tg. P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 îl descrie în mod unic pe Avraam ca predicând </w:t>
      </w:r>
      <w:r w:rsidR="00CD1AC8" w:rsidRPr="00C772C6">
        <w:rPr>
          <w:rFonts w:ascii="PT Sans" w:hAnsi="PT Sans"/>
          <w:color w:val="000000"/>
          <w:sz w:val="20"/>
          <w:szCs w:val="20"/>
        </w:rPr>
        <w:t xml:space="preserve">celor 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„necircumcisi” </w:t>
      </w:r>
      <w:proofErr w:type="gramStart"/>
      <w:r w:rsidR="00BE6A6F" w:rsidRPr="00C772C6">
        <w:rPr>
          <w:rFonts w:ascii="PT Sans" w:hAnsi="PT Sans"/>
          <w:color w:val="000000"/>
          <w:sz w:val="20"/>
          <w:szCs w:val="20"/>
        </w:rPr>
        <w:t>( </w:t>
      </w:r>
      <w:r w:rsidR="00BE6A6F" w:rsidRPr="00C772C6">
        <w:rPr>
          <w:rStyle w:val="hebrew"/>
          <w:rFonts w:ascii="Arial" w:hAnsi="Arial" w:cs="Arial"/>
          <w:color w:val="000000"/>
          <w:sz w:val="20"/>
          <w:szCs w:val="20"/>
          <w:lang w:bidi="he-IL"/>
        </w:rPr>
        <w:t>אילרעל</w:t>
      </w:r>
      <w:proofErr w:type="gramEnd"/>
      <w:r w:rsidR="00BE6A6F" w:rsidRPr="00C772C6">
        <w:rPr>
          <w:rFonts w:ascii="PT Sans" w:hAnsi="PT Sans"/>
          <w:color w:val="000000"/>
          <w:sz w:val="20"/>
          <w:szCs w:val="20"/>
        </w:rPr>
        <w:t xml:space="preserve"> ) până când </w:t>
      </w:r>
      <w:r>
        <w:rPr>
          <w:rFonts w:ascii="PT Sans" w:hAnsi="PT Sans"/>
          <w:color w:val="000000"/>
          <w:sz w:val="20"/>
          <w:szCs w:val="20"/>
        </w:rPr>
        <w:t>“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a </w:t>
      </w:r>
    </w:p>
    <w:p w14:paraId="03B4EF43" w14:textId="549B2EA0" w:rsidR="00E7559C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 </w:t>
      </w:r>
      <w:r w:rsidR="00E7559C"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făcut din ei prozeliți”. Vezi Robert Hayward, </w:t>
      </w:r>
      <w:r w:rsidR="00823397">
        <w:rPr>
          <w:rFonts w:ascii="PT Sans" w:hAnsi="PT Sans"/>
          <w:color w:val="000000"/>
          <w:sz w:val="20"/>
          <w:szCs w:val="20"/>
        </w:rPr>
        <w:t>“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Abraham as Proselytizer at Beer-Sheba in the Targums of the </w:t>
      </w:r>
    </w:p>
    <w:p w14:paraId="2E0FE5E8" w14:textId="77777777" w:rsidR="0068152A" w:rsidRDefault="0068152A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</w:p>
    <w:p w14:paraId="4354F080" w14:textId="77777777" w:rsidR="0068152A" w:rsidRDefault="0068152A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</w:p>
    <w:p w14:paraId="34ADC235" w14:textId="32F3C05C" w:rsidR="00807A94" w:rsidRDefault="0068152A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</w:t>
      </w:r>
      <w:r w:rsidR="00807A94"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772C6">
        <w:rPr>
          <w:rFonts w:ascii="PT Sans" w:hAnsi="PT Sans"/>
          <w:color w:val="000000"/>
          <w:sz w:val="20"/>
          <w:szCs w:val="20"/>
        </w:rPr>
        <w:t>Pentateuch”, </w:t>
      </w:r>
      <w:r w:rsidR="00BE6A6F" w:rsidRPr="00C772C6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JJS</w:t>
      </w:r>
      <w:r w:rsidR="00BE6A6F" w:rsidRPr="00C772C6">
        <w:rPr>
          <w:rFonts w:ascii="PT Sans" w:hAnsi="PT Sans"/>
          <w:color w:val="000000"/>
          <w:sz w:val="20"/>
          <w:szCs w:val="20"/>
        </w:rPr>
        <w:t> 49 (1998): 25–37; Mathias Delcor, „La Portée chronologique de quelques interprétations</w:t>
      </w:r>
    </w:p>
    <w:p w14:paraId="75529E96" w14:textId="36A2BF65" w:rsidR="00807A94" w:rsidRDefault="00BE6A6F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C772C6">
        <w:rPr>
          <w:rFonts w:ascii="PT Sans" w:hAnsi="PT Sans"/>
          <w:color w:val="000000"/>
          <w:sz w:val="20"/>
          <w:szCs w:val="20"/>
        </w:rPr>
        <w:t xml:space="preserve"> </w:t>
      </w:r>
      <w:r w:rsidR="00807A94">
        <w:rPr>
          <w:rFonts w:ascii="PT Sans" w:hAnsi="PT Sans"/>
          <w:color w:val="000000"/>
          <w:sz w:val="20"/>
          <w:szCs w:val="20"/>
        </w:rPr>
        <w:t xml:space="preserve"> </w:t>
      </w:r>
      <w:r w:rsidRPr="00C772C6">
        <w:rPr>
          <w:rFonts w:ascii="PT Sans" w:hAnsi="PT Sans"/>
          <w:color w:val="000000"/>
          <w:sz w:val="20"/>
          <w:szCs w:val="20"/>
        </w:rPr>
        <w:t>duTargoum Néophyti contenues dans le cycle d'Abraham,” </w:t>
      </w:r>
      <w:r w:rsidRPr="00C772C6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JSJ</w:t>
      </w:r>
      <w:r w:rsidRPr="00C772C6">
        <w:rPr>
          <w:rFonts w:ascii="PT Sans" w:hAnsi="PT Sans"/>
          <w:color w:val="000000"/>
          <w:sz w:val="20"/>
          <w:szCs w:val="20"/>
        </w:rPr>
        <w:t xml:space="preserve"> 1 (1970): 105–119; M. Ohana, </w:t>
      </w:r>
      <w:r w:rsidR="00823397">
        <w:rPr>
          <w:rFonts w:ascii="PT Sans" w:hAnsi="PT Sans"/>
          <w:color w:val="000000"/>
          <w:sz w:val="20"/>
          <w:szCs w:val="20"/>
        </w:rPr>
        <w:t>“</w:t>
      </w:r>
      <w:r w:rsidRPr="00C772C6">
        <w:rPr>
          <w:rFonts w:ascii="PT Sans" w:hAnsi="PT Sans"/>
          <w:color w:val="000000"/>
          <w:sz w:val="20"/>
          <w:szCs w:val="20"/>
        </w:rPr>
        <w:t>Prosélytisme</w:t>
      </w:r>
    </w:p>
    <w:p w14:paraId="648E4843" w14:textId="77777777" w:rsid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 etTargum Palestinien: Données nouvelles pour la datation de Néofiti I”, </w:t>
      </w:r>
      <w:r w:rsidR="00BE6A6F" w:rsidRPr="00C772C6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Bib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 55 (1974): 317–32. Această </w:t>
      </w:r>
    </w:p>
    <w:p w14:paraId="6F8738CF" w14:textId="77777777" w:rsid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</w:t>
      </w:r>
      <w:r w:rsidR="00BE6A6F" w:rsidRPr="00C772C6">
        <w:rPr>
          <w:rFonts w:ascii="PT Sans" w:hAnsi="PT Sans"/>
          <w:color w:val="000000"/>
          <w:sz w:val="20"/>
          <w:szCs w:val="20"/>
        </w:rPr>
        <w:t>tradiție în </w:t>
      </w:r>
      <w:r w:rsidR="00BE6A6F" w:rsidRPr="00C772C6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Tg. Onq. </w:t>
      </w:r>
      <w:r w:rsidR="00BE6A6F" w:rsidRPr="00C772C6">
        <w:rPr>
          <w:rFonts w:ascii="PT Sans" w:hAnsi="PT Sans"/>
          <w:color w:val="000000"/>
          <w:sz w:val="20"/>
          <w:szCs w:val="20"/>
        </w:rPr>
        <w:t>Geneza 12:5 (dar nu 21:33), și baza exegetică slabă pentru aceasta din Geneza 21:33 (cu</w:t>
      </w:r>
    </w:p>
    <w:p w14:paraId="63F9B8E4" w14:textId="77777777" w:rsid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772C6"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923B63">
        <w:rPr>
          <w:rFonts w:ascii="PT Sans" w:hAnsi="PT Sans"/>
          <w:color w:val="000000"/>
          <w:sz w:val="20"/>
          <w:szCs w:val="20"/>
        </w:rPr>
        <w:t xml:space="preserve">majoritatea </w:t>
      </w:r>
      <w:r w:rsidR="00797927" w:rsidRPr="00923B63">
        <w:rPr>
          <w:rFonts w:ascii="PT Sans" w:hAnsi="PT Sans"/>
          <w:color w:val="000000"/>
          <w:sz w:val="20"/>
          <w:szCs w:val="20"/>
        </w:rPr>
        <w:t>traducerilor</w:t>
      </w:r>
      <w:r w:rsidR="00BE6A6F" w:rsidRPr="00923B63">
        <w:rPr>
          <w:rFonts w:ascii="PT Sans" w:hAnsi="PT Sans"/>
          <w:color w:val="000000"/>
          <w:sz w:val="20"/>
          <w:szCs w:val="20"/>
        </w:rPr>
        <w:t xml:space="preserve"> citind </w:t>
      </w:r>
      <w:r w:rsidR="00BE6A6F" w:rsidRPr="00923B63">
        <w:rPr>
          <w:rStyle w:val="hebrew"/>
          <w:rFonts w:ascii="Arial" w:hAnsi="Arial" w:cs="Arial"/>
          <w:color w:val="000000"/>
          <w:sz w:val="20"/>
          <w:szCs w:val="20"/>
          <w:lang w:bidi="he-IL"/>
        </w:rPr>
        <w:t>ארקיו</w:t>
      </w:r>
      <w:r w:rsidR="00BE6A6F" w:rsidRPr="00923B63">
        <w:rPr>
          <w:rFonts w:ascii="PT Sans" w:hAnsi="PT Sans"/>
          <w:color w:val="000000"/>
          <w:sz w:val="20"/>
          <w:szCs w:val="20"/>
        </w:rPr>
        <w:t> ca un </w:t>
      </w:r>
      <w:r w:rsidR="00BE6A6F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hiph'il</w:t>
      </w:r>
      <w:r w:rsidR="00BE6A6F" w:rsidRPr="00923B63">
        <w:rPr>
          <w:rFonts w:ascii="PT Sans" w:hAnsi="PT Sans"/>
          <w:color w:val="000000"/>
          <w:sz w:val="20"/>
          <w:szCs w:val="20"/>
        </w:rPr>
        <w:t> mai degrabă decât </w:t>
      </w:r>
      <w:proofErr w:type="gramStart"/>
      <w:r w:rsidR="00BE6A6F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qal</w:t>
      </w:r>
      <w:r w:rsidR="00BE6A6F" w:rsidRPr="00923B63">
        <w:rPr>
          <w:rFonts w:ascii="PT Sans" w:hAnsi="PT Sans"/>
          <w:color w:val="000000"/>
          <w:sz w:val="20"/>
          <w:szCs w:val="20"/>
        </w:rPr>
        <w:t> )</w:t>
      </w:r>
      <w:proofErr w:type="gramEnd"/>
      <w:r w:rsidR="00BE6A6F" w:rsidRPr="00923B63">
        <w:rPr>
          <w:rFonts w:ascii="PT Sans" w:hAnsi="PT Sans"/>
          <w:color w:val="000000"/>
          <w:sz w:val="20"/>
          <w:szCs w:val="20"/>
        </w:rPr>
        <w:t>, îmi sugerează</w:t>
      </w:r>
      <w:r>
        <w:rPr>
          <w:rFonts w:ascii="PT Sans" w:hAnsi="PT Sans"/>
          <w:color w:val="000000"/>
          <w:sz w:val="20"/>
          <w:szCs w:val="20"/>
        </w:rPr>
        <w:t xml:space="preserve"> ca   </w:t>
      </w:r>
    </w:p>
    <w:p w14:paraId="6C609FE1" w14:textId="77777777" w:rsid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</w:t>
      </w:r>
      <w:proofErr w:type="gramStart"/>
      <w:r w:rsidR="00BE6A6F" w:rsidRPr="00923B63">
        <w:rPr>
          <w:rFonts w:ascii="PT Sans" w:hAnsi="PT Sans"/>
          <w:color w:val="000000"/>
          <w:sz w:val="20"/>
          <w:szCs w:val="20"/>
        </w:rPr>
        <w:t>Tg </w:t>
      </w:r>
      <w:r w:rsidR="00BE6A6F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.</w:t>
      </w:r>
      <w:proofErr w:type="gramEnd"/>
      <w:r w:rsidR="00BE6A6F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 </w:t>
      </w:r>
      <w:proofErr w:type="gramStart"/>
      <w:r w:rsidR="00BE6A6F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Neof./</w:t>
      </w:r>
      <w:proofErr w:type="gramEnd"/>
      <w:r w:rsidR="00BE6A6F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Ps. J</w:t>
      </w:r>
      <w:r w:rsidR="00BE6A6F" w:rsidRPr="00923B63">
        <w:rPr>
          <w:rFonts w:ascii="PT Sans" w:hAnsi="PT Sans"/>
          <w:color w:val="000000"/>
          <w:sz w:val="20"/>
          <w:szCs w:val="20"/>
        </w:rPr>
        <w:t> </w:t>
      </w:r>
      <w:r w:rsidR="00797927" w:rsidRPr="00923B63">
        <w:rPr>
          <w:rFonts w:ascii="PT Sans" w:hAnsi="PT Sans"/>
          <w:color w:val="000000"/>
          <w:sz w:val="20"/>
          <w:szCs w:val="20"/>
        </w:rPr>
        <w:t>extinderea</w:t>
      </w:r>
      <w:r w:rsidR="00BE6A6F" w:rsidRPr="00923B63">
        <w:rPr>
          <w:rFonts w:ascii="PT Sans" w:hAnsi="PT Sans"/>
          <w:color w:val="000000"/>
          <w:sz w:val="20"/>
          <w:szCs w:val="20"/>
        </w:rPr>
        <w:t xml:space="preserve"> Gen 21:33 a fost probabil o dezvoltare ulterioară bazată pe </w:t>
      </w:r>
      <w:r w:rsidR="00797927" w:rsidRPr="00923B63">
        <w:rPr>
          <w:rFonts w:ascii="PT Sans" w:hAnsi="PT Sans"/>
          <w:color w:val="000000"/>
          <w:sz w:val="20"/>
          <w:szCs w:val="20"/>
        </w:rPr>
        <w:t>traditia</w:t>
      </w:r>
      <w:r w:rsidR="00BE6A6F" w:rsidRPr="00923B63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Tg</w:t>
      </w:r>
      <w:r w:rsidR="00BE6A6F">
        <w:rPr>
          <w:rStyle w:val="clearface-reg-italic"/>
          <w:rFonts w:ascii="PT Sans" w:hAnsi="PT Sans"/>
          <w:i/>
          <w:iCs/>
          <w:color w:val="000000"/>
          <w:sz w:val="21"/>
          <w:szCs w:val="21"/>
        </w:rPr>
        <w:t xml:space="preserve"> </w:t>
      </w:r>
      <w:r w:rsidR="00BE6A6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exegetic</w:t>
      </w:r>
    </w:p>
    <w:p w14:paraId="70CF1C5A" w14:textId="77777777" w:rsidR="00807A94" w:rsidRDefault="00BE6A6F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 w:rsidRPr="00CC56D5">
        <w:rPr>
          <w:rFonts w:ascii="PT Sans" w:hAnsi="PT Sans"/>
          <w:color w:val="000000"/>
          <w:sz w:val="20"/>
          <w:szCs w:val="20"/>
        </w:rPr>
        <w:t xml:space="preserve"> Gen 12:5, o viziune susținută în B. Barry Levy,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Targum Neophyti 1: A Textual Study</w:t>
      </w:r>
      <w:r w:rsidRPr="00CC56D5">
        <w:rPr>
          <w:rFonts w:ascii="PT Sans" w:hAnsi="PT Sans"/>
          <w:color w:val="000000"/>
          <w:sz w:val="20"/>
          <w:szCs w:val="20"/>
        </w:rPr>
        <w:t xml:space="preserve"> I (New York: University </w:t>
      </w:r>
    </w:p>
    <w:p w14:paraId="3ECD44C1" w14:textId="32229ACA" w:rsid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 </w:t>
      </w:r>
      <w:r w:rsidR="00BE6A6F" w:rsidRPr="00CC56D5">
        <w:rPr>
          <w:rFonts w:ascii="PT Sans" w:hAnsi="PT Sans"/>
          <w:color w:val="000000"/>
          <w:sz w:val="20"/>
          <w:szCs w:val="20"/>
        </w:rPr>
        <w:t xml:space="preserve">Press of America, 1986), 161. Extinderea Gen 21:33 apare, de asemenea, mai târziu în non- Texte </w:t>
      </w:r>
    </w:p>
    <w:p w14:paraId="5596C310" w14:textId="04790788" w:rsid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 </w:t>
      </w:r>
      <w:r w:rsidR="00BE6A6F" w:rsidRPr="00CC56D5">
        <w:rPr>
          <w:rFonts w:ascii="PT Sans" w:hAnsi="PT Sans"/>
          <w:color w:val="000000"/>
          <w:sz w:val="20"/>
          <w:szCs w:val="20"/>
        </w:rPr>
        <w:t>targumice. De exemplu </w:t>
      </w:r>
      <w:r w:rsidR="00BE6A6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b. Sotah</w:t>
      </w:r>
      <w:r w:rsidR="00BE6A6F" w:rsidRPr="00CC56D5">
        <w:rPr>
          <w:rFonts w:ascii="PT Sans" w:hAnsi="PT Sans"/>
          <w:color w:val="000000"/>
          <w:sz w:val="20"/>
          <w:szCs w:val="20"/>
        </w:rPr>
        <w:t> 10b discută Gen 21:33 în contextul </w:t>
      </w:r>
      <w:r w:rsidR="00BE6A6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modus operandi al lui Avraam</w:t>
      </w:r>
      <w:r w:rsidR="00D862B7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 w:rsidR="00BE6A6F" w:rsidRPr="00CC56D5">
        <w:rPr>
          <w:rFonts w:ascii="PT Sans" w:hAnsi="PT Sans"/>
          <w:color w:val="000000"/>
          <w:sz w:val="20"/>
          <w:szCs w:val="20"/>
        </w:rPr>
        <w:t xml:space="preserve">pentru </w:t>
      </w:r>
    </w:p>
    <w:p w14:paraId="2BF7CEC1" w14:textId="77777777" w:rsid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 </w:t>
      </w:r>
      <w:r w:rsidR="001A6DE6" w:rsidRPr="00CC56D5">
        <w:rPr>
          <w:rFonts w:ascii="PT Sans" w:hAnsi="PT Sans"/>
          <w:color w:val="000000"/>
          <w:sz w:val="20"/>
          <w:szCs w:val="20"/>
        </w:rPr>
        <w:t>apologetica activa “</w:t>
      </w:r>
      <w:r w:rsidR="00BE6A6F" w:rsidRPr="00CC56D5">
        <w:rPr>
          <w:rFonts w:ascii="PT Sans" w:hAnsi="PT Sans"/>
          <w:color w:val="000000"/>
          <w:sz w:val="20"/>
          <w:szCs w:val="20"/>
        </w:rPr>
        <w:t xml:space="preserve">Și a sădit un tamarisc în Beer-Șeba” (Geneza 21:33): A spus R. Simeon b. Laqish, </w:t>
      </w:r>
    </w:p>
    <w:p w14:paraId="7E90A28A" w14:textId="36824912" w:rsidR="00807A94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 </w:t>
      </w:r>
      <w:r w:rsidR="006A5B69">
        <w:rPr>
          <w:rFonts w:ascii="PT Sans" w:hAnsi="PT Sans"/>
          <w:color w:val="000000"/>
          <w:sz w:val="20"/>
          <w:szCs w:val="20"/>
        </w:rPr>
        <w:t>“</w:t>
      </w:r>
      <w:r w:rsidR="00BE6A6F" w:rsidRPr="00CC56D5">
        <w:rPr>
          <w:rFonts w:ascii="PT Sans" w:hAnsi="PT Sans"/>
          <w:color w:val="000000"/>
          <w:sz w:val="20"/>
          <w:szCs w:val="20"/>
        </w:rPr>
        <w:t>Aceasta</w:t>
      </w:r>
      <w:r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C56D5">
        <w:rPr>
          <w:rFonts w:ascii="PT Sans" w:hAnsi="PT Sans"/>
          <w:color w:val="000000"/>
          <w:sz w:val="20"/>
          <w:szCs w:val="20"/>
        </w:rPr>
        <w:t xml:space="preserve">învață că el a pregătit o livadă și a plantat în ea tot felul de </w:t>
      </w:r>
      <w:r w:rsidR="00981F49" w:rsidRPr="00CC56D5">
        <w:rPr>
          <w:rFonts w:ascii="PT Sans" w:hAnsi="PT Sans"/>
          <w:color w:val="000000"/>
          <w:sz w:val="20"/>
          <w:szCs w:val="20"/>
        </w:rPr>
        <w:t>pomi de dorit</w:t>
      </w:r>
      <w:r w:rsidR="00BE6A6F" w:rsidRPr="00CC56D5">
        <w:rPr>
          <w:rFonts w:ascii="PT Sans" w:hAnsi="PT Sans"/>
          <w:color w:val="000000"/>
          <w:sz w:val="20"/>
          <w:szCs w:val="20"/>
        </w:rPr>
        <w:t xml:space="preserve">”. R. Iuda și R. Neemia – </w:t>
      </w:r>
    </w:p>
    <w:p w14:paraId="5A083549" w14:textId="3DD792B5" w:rsidR="00C42671" w:rsidRDefault="00807A94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 </w:t>
      </w:r>
      <w:r w:rsidR="00BE6A6F" w:rsidRPr="00CC56D5">
        <w:rPr>
          <w:rFonts w:ascii="PT Sans" w:hAnsi="PT Sans"/>
          <w:color w:val="000000"/>
          <w:sz w:val="20"/>
          <w:szCs w:val="20"/>
        </w:rPr>
        <w:t xml:space="preserve">Unul a spus: </w:t>
      </w:r>
      <w:r w:rsidR="0068152A">
        <w:rPr>
          <w:rFonts w:ascii="PT Sans" w:hAnsi="PT Sans"/>
          <w:color w:val="000000"/>
          <w:sz w:val="20"/>
          <w:szCs w:val="20"/>
        </w:rPr>
        <w:t>“</w:t>
      </w:r>
      <w:r w:rsidR="00BE6A6F" w:rsidRPr="00CC56D5">
        <w:rPr>
          <w:rFonts w:ascii="PT Sans" w:hAnsi="PT Sans"/>
          <w:color w:val="000000"/>
          <w:sz w:val="20"/>
          <w:szCs w:val="20"/>
        </w:rPr>
        <w:t xml:space="preserve">Era o livadă”. Celălalt a spus: </w:t>
      </w:r>
      <w:r w:rsidR="0068152A">
        <w:rPr>
          <w:rFonts w:ascii="PT Sans" w:hAnsi="PT Sans"/>
          <w:color w:val="000000"/>
          <w:sz w:val="20"/>
          <w:szCs w:val="20"/>
        </w:rPr>
        <w:t>“</w:t>
      </w:r>
      <w:r w:rsidR="00BE6A6F" w:rsidRPr="00CC56D5">
        <w:rPr>
          <w:rFonts w:ascii="PT Sans" w:hAnsi="PT Sans"/>
          <w:color w:val="000000"/>
          <w:sz w:val="20"/>
          <w:szCs w:val="20"/>
        </w:rPr>
        <w:t xml:space="preserve">A fost un </w:t>
      </w:r>
      <w:r w:rsidR="00BE6A6F" w:rsidRPr="00435CFE">
        <w:rPr>
          <w:rFonts w:ascii="PT Sans" w:hAnsi="PT Sans"/>
          <w:color w:val="000000"/>
          <w:sz w:val="20"/>
          <w:szCs w:val="20"/>
        </w:rPr>
        <w:t>han</w:t>
      </w:r>
      <w:r w:rsidR="00BE6A6F" w:rsidRPr="00CC56D5">
        <w:rPr>
          <w:rFonts w:ascii="PT Sans" w:hAnsi="PT Sans"/>
          <w:color w:val="000000"/>
          <w:sz w:val="20"/>
          <w:szCs w:val="20"/>
        </w:rPr>
        <w:t>”</w:t>
      </w:r>
      <w:proofErr w:type="gramStart"/>
      <w:r w:rsidR="00BE6A6F" w:rsidRPr="00CC56D5">
        <w:rPr>
          <w:rFonts w:ascii="PT Sans" w:hAnsi="PT Sans"/>
          <w:color w:val="000000"/>
          <w:sz w:val="20"/>
          <w:szCs w:val="20"/>
        </w:rPr>
        <w:t>. .</w:t>
      </w:r>
      <w:proofErr w:type="gramEnd"/>
      <w:r w:rsidR="00BE6A6F" w:rsidRPr="00CC56D5">
        <w:rPr>
          <w:rFonts w:ascii="PT Sans" w:hAnsi="PT Sans"/>
          <w:color w:val="000000"/>
          <w:sz w:val="20"/>
          <w:szCs w:val="20"/>
        </w:rPr>
        <w:t> . </w:t>
      </w:r>
      <w:r w:rsidR="0068152A">
        <w:rPr>
          <w:rFonts w:ascii="PT Sans" w:hAnsi="PT Sans"/>
          <w:color w:val="000000"/>
          <w:sz w:val="20"/>
          <w:szCs w:val="20"/>
        </w:rPr>
        <w:t>“</w:t>
      </w:r>
      <w:r w:rsidR="00BE6A6F" w:rsidRPr="00CC56D5">
        <w:rPr>
          <w:rFonts w:ascii="PT Sans" w:hAnsi="PT Sans"/>
          <w:color w:val="000000"/>
          <w:sz w:val="20"/>
          <w:szCs w:val="20"/>
        </w:rPr>
        <w:t>Și acolo a chemat Numele Domnului,</w:t>
      </w:r>
    </w:p>
    <w:p w14:paraId="7B3944D3" w14:textId="5A0D3438" w:rsidR="00C42671" w:rsidRDefault="00BE6A6F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CC56D5">
        <w:rPr>
          <w:rFonts w:ascii="PT Sans" w:hAnsi="PT Sans"/>
          <w:color w:val="000000"/>
          <w:sz w:val="20"/>
          <w:szCs w:val="20"/>
        </w:rPr>
        <w:t xml:space="preserve"> </w:t>
      </w:r>
      <w:r w:rsidR="00C42671">
        <w:rPr>
          <w:rFonts w:ascii="PT Sans" w:hAnsi="PT Sans"/>
          <w:color w:val="000000"/>
          <w:sz w:val="20"/>
          <w:szCs w:val="20"/>
        </w:rPr>
        <w:t xml:space="preserve">  </w:t>
      </w:r>
      <w:r w:rsidRPr="00CC56D5">
        <w:rPr>
          <w:rFonts w:ascii="PT Sans" w:hAnsi="PT Sans"/>
          <w:color w:val="000000"/>
          <w:sz w:val="20"/>
          <w:szCs w:val="20"/>
        </w:rPr>
        <w:t>Dumnezeulu</w:t>
      </w:r>
      <w:r w:rsidR="00C42671">
        <w:rPr>
          <w:rFonts w:ascii="PT Sans" w:hAnsi="PT Sans"/>
          <w:color w:val="000000"/>
          <w:sz w:val="20"/>
          <w:szCs w:val="20"/>
        </w:rPr>
        <w:t xml:space="preserve">i </w:t>
      </w:r>
      <w:r w:rsidRPr="00CC56D5">
        <w:rPr>
          <w:rFonts w:ascii="PT Sans" w:hAnsi="PT Sans"/>
          <w:color w:val="000000"/>
          <w:sz w:val="20"/>
          <w:szCs w:val="20"/>
        </w:rPr>
        <w:t xml:space="preserve">veșnic” (Gen. 21:33): </w:t>
      </w:r>
      <w:r w:rsidR="001A6DE6" w:rsidRPr="00CC56D5">
        <w:rPr>
          <w:rFonts w:ascii="PT Sans" w:hAnsi="PT Sans"/>
          <w:color w:val="000000"/>
          <w:sz w:val="20"/>
          <w:szCs w:val="20"/>
        </w:rPr>
        <w:t>Said</w:t>
      </w:r>
      <w:r w:rsidRPr="00CC56D5">
        <w:rPr>
          <w:rFonts w:ascii="PT Sans" w:hAnsi="PT Sans"/>
          <w:color w:val="000000"/>
          <w:sz w:val="20"/>
          <w:szCs w:val="20"/>
        </w:rPr>
        <w:t xml:space="preserve">. R. Simeon b. Laqish: Nu citi: </w:t>
      </w:r>
      <w:r w:rsidR="00C42671">
        <w:rPr>
          <w:rFonts w:ascii="PT Sans" w:hAnsi="PT Sans"/>
          <w:color w:val="000000"/>
          <w:sz w:val="20"/>
          <w:szCs w:val="20"/>
        </w:rPr>
        <w:t>“</w:t>
      </w:r>
      <w:r w:rsidRPr="00CC56D5">
        <w:rPr>
          <w:rFonts w:ascii="PT Sans" w:hAnsi="PT Sans"/>
          <w:color w:val="000000"/>
          <w:sz w:val="20"/>
          <w:szCs w:val="20"/>
        </w:rPr>
        <w:t xml:space="preserve">El a </w:t>
      </w:r>
      <w:proofErr w:type="gramStart"/>
      <w:r w:rsidRPr="00CC56D5">
        <w:rPr>
          <w:rFonts w:ascii="PT Sans" w:hAnsi="PT Sans"/>
          <w:color w:val="000000"/>
          <w:sz w:val="20"/>
          <w:szCs w:val="20"/>
        </w:rPr>
        <w:t>chemat</w:t>
      </w:r>
      <w:r w:rsidR="00C42671">
        <w:rPr>
          <w:rFonts w:ascii="PT Sans" w:hAnsi="PT Sans"/>
          <w:color w:val="000000"/>
          <w:sz w:val="20"/>
          <w:szCs w:val="20"/>
        </w:rPr>
        <w:t>”</w:t>
      </w:r>
      <w:r w:rsidRPr="00CC56D5">
        <w:rPr>
          <w:rFonts w:ascii="PT Sans" w:hAnsi="PT Sans"/>
          <w:color w:val="000000"/>
          <w:sz w:val="20"/>
          <w:szCs w:val="20"/>
        </w:rPr>
        <w:t>[</w:t>
      </w:r>
      <w:proofErr w:type="gramEnd"/>
      <w:r w:rsidRPr="00CC56D5">
        <w:rPr>
          <w:rFonts w:ascii="PT Sans" w:hAnsi="PT Sans"/>
          <w:color w:val="000000"/>
          <w:sz w:val="20"/>
          <w:szCs w:val="20"/>
        </w:rPr>
        <w:t xml:space="preserve">10B], ci mai degrabă </w:t>
      </w:r>
    </w:p>
    <w:p w14:paraId="5AB5F42E" w14:textId="77777777" w:rsidR="00C42671" w:rsidRDefault="00C42671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 “</w:t>
      </w:r>
      <w:r w:rsidR="00BE6A6F" w:rsidRPr="00CC56D5">
        <w:rPr>
          <w:rFonts w:ascii="PT Sans" w:hAnsi="PT Sans"/>
          <w:color w:val="000000"/>
          <w:sz w:val="20"/>
          <w:szCs w:val="20"/>
        </w:rPr>
        <w:t>El a făcut [</w:t>
      </w:r>
      <w:r w:rsidR="00981F49" w:rsidRPr="00CC56D5">
        <w:rPr>
          <w:rFonts w:ascii="PT Sans" w:hAnsi="PT Sans"/>
          <w:color w:val="000000"/>
          <w:sz w:val="20"/>
          <w:szCs w:val="20"/>
        </w:rPr>
        <w:t>pe</w:t>
      </w:r>
      <w:r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C56D5">
        <w:rPr>
          <w:rFonts w:ascii="PT Sans" w:hAnsi="PT Sans"/>
          <w:color w:val="000000"/>
          <w:sz w:val="20"/>
          <w:szCs w:val="20"/>
        </w:rPr>
        <w:t xml:space="preserve">altul] să cheme”. Aceasta ne învață că Avraam, tatăl nostru, a pus numele </w:t>
      </w:r>
      <w:r w:rsidR="00981F49" w:rsidRPr="00CC56D5">
        <w:rPr>
          <w:rFonts w:ascii="PT Sans" w:hAnsi="PT Sans"/>
          <w:color w:val="000000"/>
          <w:sz w:val="20"/>
          <w:szCs w:val="20"/>
        </w:rPr>
        <w:t>Celui Sfant</w:t>
      </w:r>
      <w:r w:rsidR="00BE6A6F" w:rsidRPr="00CC56D5">
        <w:rPr>
          <w:rFonts w:ascii="PT Sans" w:hAnsi="PT Sans"/>
          <w:color w:val="000000"/>
          <w:sz w:val="20"/>
          <w:szCs w:val="20"/>
        </w:rPr>
        <w:t>,</w:t>
      </w:r>
    </w:p>
    <w:p w14:paraId="11D42F5A" w14:textId="7AD4D584" w:rsidR="00C42671" w:rsidRDefault="00C42671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 </w:t>
      </w:r>
      <w:r w:rsidR="00BE6A6F" w:rsidRPr="00CC56D5">
        <w:rPr>
          <w:rFonts w:ascii="PT Sans" w:hAnsi="PT Sans"/>
          <w:color w:val="000000"/>
          <w:sz w:val="20"/>
          <w:szCs w:val="20"/>
        </w:rPr>
        <w:t>binecuvântat să fie, î</w:t>
      </w:r>
      <w:r>
        <w:rPr>
          <w:rFonts w:ascii="PT Sans" w:hAnsi="PT Sans"/>
          <w:color w:val="000000"/>
          <w:sz w:val="20"/>
          <w:szCs w:val="20"/>
        </w:rPr>
        <w:t>n</w:t>
      </w:r>
      <w:r w:rsidR="00807A94"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C56D5">
        <w:rPr>
          <w:rFonts w:ascii="PT Sans" w:hAnsi="PT Sans"/>
          <w:color w:val="000000"/>
          <w:sz w:val="20"/>
          <w:szCs w:val="20"/>
        </w:rPr>
        <w:t>gura tuturor celor ce treceau pe acolo. Cum așa? După ce au mâncat și au băut, s-au</w:t>
      </w:r>
    </w:p>
    <w:p w14:paraId="7A560CFB" w14:textId="774581E6" w:rsidR="00C42671" w:rsidRDefault="00BE6A6F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CC56D5">
        <w:rPr>
          <w:rFonts w:ascii="PT Sans" w:hAnsi="PT Sans"/>
          <w:color w:val="000000"/>
          <w:sz w:val="20"/>
          <w:szCs w:val="20"/>
        </w:rPr>
        <w:t xml:space="preserve"> </w:t>
      </w:r>
      <w:r w:rsidR="00C42671">
        <w:rPr>
          <w:rFonts w:ascii="PT Sans" w:hAnsi="PT Sans"/>
          <w:color w:val="000000"/>
          <w:sz w:val="20"/>
          <w:szCs w:val="20"/>
        </w:rPr>
        <w:t xml:space="preserve">  </w:t>
      </w:r>
      <w:r w:rsidRPr="00CC56D5">
        <w:rPr>
          <w:rFonts w:ascii="PT Sans" w:hAnsi="PT Sans"/>
          <w:color w:val="000000"/>
          <w:sz w:val="20"/>
          <w:szCs w:val="20"/>
        </w:rPr>
        <w:t xml:space="preserve">ridicat să spună o binecuvântare [lui Avraam, ca să-i mulțumească]. El le-a zis: </w:t>
      </w:r>
      <w:r w:rsidR="00C42671">
        <w:rPr>
          <w:rFonts w:ascii="PT Sans" w:hAnsi="PT Sans"/>
          <w:color w:val="000000"/>
          <w:sz w:val="20"/>
          <w:szCs w:val="20"/>
        </w:rPr>
        <w:t>“</w:t>
      </w:r>
      <w:r w:rsidRPr="00CC56D5">
        <w:rPr>
          <w:rFonts w:ascii="PT Sans" w:hAnsi="PT Sans"/>
          <w:color w:val="000000"/>
          <w:sz w:val="20"/>
          <w:szCs w:val="20"/>
        </w:rPr>
        <w:t xml:space="preserve">Acum ați mâncat ce era al </w:t>
      </w:r>
    </w:p>
    <w:p w14:paraId="09317E54" w14:textId="77777777" w:rsidR="00C42671" w:rsidRDefault="00C42671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 </w:t>
      </w:r>
      <w:r w:rsidR="00BE6A6F" w:rsidRPr="00CC56D5">
        <w:rPr>
          <w:rFonts w:ascii="PT Sans" w:hAnsi="PT Sans"/>
          <w:color w:val="000000"/>
          <w:sz w:val="20"/>
          <w:szCs w:val="20"/>
        </w:rPr>
        <w:t>meu? A</w:t>
      </w:r>
      <w:r w:rsidR="00981F49" w:rsidRPr="00CC56D5">
        <w:rPr>
          <w:rFonts w:ascii="PT Sans" w:hAnsi="PT Sans"/>
          <w:color w:val="000000"/>
          <w:sz w:val="20"/>
          <w:szCs w:val="20"/>
        </w:rPr>
        <w:t>t</w:t>
      </w:r>
      <w:r w:rsidR="00BE6A6F" w:rsidRPr="00CC56D5">
        <w:rPr>
          <w:rFonts w:ascii="PT Sans" w:hAnsi="PT Sans"/>
          <w:color w:val="000000"/>
          <w:sz w:val="20"/>
          <w:szCs w:val="20"/>
        </w:rPr>
        <w:t>i mâncat ce</w:t>
      </w:r>
      <w:r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C56D5">
        <w:rPr>
          <w:rFonts w:ascii="PT Sans" w:hAnsi="PT Sans"/>
          <w:color w:val="000000"/>
          <w:sz w:val="20"/>
          <w:szCs w:val="20"/>
        </w:rPr>
        <w:t xml:space="preserve">este al Dumnezeului lumii.” Ei au mulțumit și l-au binecuvântat pe Cel care a vorbit și a </w:t>
      </w:r>
    </w:p>
    <w:p w14:paraId="505E1CD5" w14:textId="77777777" w:rsidR="00C42671" w:rsidRDefault="00C42671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 </w:t>
      </w:r>
      <w:r w:rsidR="00BE6A6F" w:rsidRPr="00CC56D5">
        <w:rPr>
          <w:rFonts w:ascii="PT Sans" w:hAnsi="PT Sans"/>
          <w:color w:val="000000"/>
          <w:sz w:val="20"/>
          <w:szCs w:val="20"/>
        </w:rPr>
        <w:t xml:space="preserve">adus lumea </w:t>
      </w:r>
      <w:proofErr w:type="gramStart"/>
      <w:r w:rsidR="00BE6A6F" w:rsidRPr="00CC56D5">
        <w:rPr>
          <w:rFonts w:ascii="PT Sans" w:hAnsi="PT Sans"/>
          <w:color w:val="000000"/>
          <w:sz w:val="20"/>
          <w:szCs w:val="20"/>
        </w:rPr>
        <w:t xml:space="preserve">în </w:t>
      </w:r>
      <w:r w:rsidR="00807A94"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C56D5">
        <w:rPr>
          <w:rFonts w:ascii="PT Sans" w:hAnsi="PT Sans"/>
          <w:color w:val="000000"/>
          <w:sz w:val="20"/>
          <w:szCs w:val="20"/>
        </w:rPr>
        <w:t>ființă</w:t>
      </w:r>
      <w:proofErr w:type="gramEnd"/>
      <w:r w:rsidR="00BE6A6F" w:rsidRPr="00CC56D5">
        <w:rPr>
          <w:rFonts w:ascii="PT Sans" w:hAnsi="PT Sans"/>
          <w:color w:val="000000"/>
          <w:sz w:val="20"/>
          <w:szCs w:val="20"/>
        </w:rPr>
        <w:t>” (Jacob Neusner, </w:t>
      </w:r>
      <w:r w:rsidR="00BE6A6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The Talmud of Babylonia: An American Translation</w:t>
      </w:r>
      <w:r w:rsidR="00BE6A6F" w:rsidRPr="00CC56D5">
        <w:rPr>
          <w:rFonts w:ascii="PT Sans" w:hAnsi="PT Sans"/>
          <w:color w:val="000000"/>
          <w:sz w:val="20"/>
          <w:szCs w:val="20"/>
        </w:rPr>
        <w:t xml:space="preserve"> XVII [Chico: </w:t>
      </w:r>
    </w:p>
    <w:p w14:paraId="6A97F066" w14:textId="366D7082" w:rsidR="00BE6A6F" w:rsidRPr="00CC56D5" w:rsidRDefault="00C42671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 </w:t>
      </w:r>
      <w:r w:rsidR="00BE6A6F" w:rsidRPr="00CC56D5">
        <w:rPr>
          <w:rFonts w:ascii="PT Sans" w:hAnsi="PT Sans"/>
          <w:color w:val="000000"/>
          <w:sz w:val="20"/>
          <w:szCs w:val="20"/>
        </w:rPr>
        <w:t>Scholars, 1984], 80–81). Cf. </w:t>
      </w:r>
      <w:r w:rsidR="00BE6A6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general Rab. </w:t>
      </w:r>
      <w:r w:rsidR="00BE6A6F" w:rsidRPr="00CC56D5">
        <w:rPr>
          <w:rFonts w:ascii="PT Sans" w:hAnsi="PT Sans"/>
          <w:color w:val="000000"/>
          <w:sz w:val="20"/>
          <w:szCs w:val="20"/>
        </w:rPr>
        <w:t>54:6; </w:t>
      </w:r>
      <w:r w:rsidR="00BE6A6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Pirqe R. El. </w:t>
      </w:r>
      <w:r w:rsidR="00BE6A6F" w:rsidRPr="00CC56D5">
        <w:rPr>
          <w:rFonts w:ascii="PT Sans" w:hAnsi="PT Sans"/>
          <w:color w:val="000000"/>
          <w:sz w:val="20"/>
          <w:szCs w:val="20"/>
        </w:rPr>
        <w:t>25; </w:t>
      </w:r>
      <w:r w:rsidR="00BE6A6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Abot R. Nat. </w:t>
      </w:r>
      <w:r w:rsidR="00BE6A6F" w:rsidRPr="00CC56D5">
        <w:rPr>
          <w:rFonts w:ascii="PT Sans" w:hAnsi="PT Sans"/>
          <w:color w:val="000000"/>
          <w:sz w:val="20"/>
          <w:szCs w:val="20"/>
        </w:rPr>
        <w:t>7.</w:t>
      </w:r>
      <w:r w:rsidR="00BE6A6F" w:rsidRPr="00CC56D5">
        <w:rPr>
          <w:rFonts w:ascii="PT Sans" w:hAnsi="PT Sans"/>
          <w:sz w:val="20"/>
          <w:szCs w:val="20"/>
        </w:rPr>
        <w:t xml:space="preserve"> </w:t>
      </w:r>
    </w:p>
  </w:footnote>
  <w:footnote w:id="31">
    <w:p w14:paraId="5B3FA0E1" w14:textId="77777777" w:rsidR="00C42671" w:rsidRDefault="00BE6A6F" w:rsidP="00807A94">
      <w:pPr>
        <w:pStyle w:val="kesherftnotes"/>
        <w:shd w:val="clear" w:color="auto" w:fill="FFFFFF"/>
        <w:spacing w:before="0" w:beforeAutospacing="0" w:after="0" w:afterAutospacing="0"/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</w:pPr>
      <w:r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807A94">
        <w:rPr>
          <w:rFonts w:ascii="PT Sans" w:hAnsi="PT Sans"/>
          <w:color w:val="000000"/>
          <w:sz w:val="20"/>
          <w:szCs w:val="20"/>
        </w:rPr>
        <w:t xml:space="preserve"> </w:t>
      </w:r>
      <w:r w:rsidRPr="00CC56D5">
        <w:rPr>
          <w:rFonts w:ascii="PT Sans" w:hAnsi="PT Sans"/>
          <w:color w:val="000000"/>
          <w:sz w:val="20"/>
          <w:szCs w:val="20"/>
        </w:rPr>
        <w:t>Bernard Grossfeld,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The Targum Onqelos to Genesis: Translated, with a Critical Introduction, Apparatus, and</w:t>
      </w:r>
    </w:p>
    <w:p w14:paraId="52255BA3" w14:textId="1D81FC29" w:rsidR="00C42671" w:rsidRDefault="00C42671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 </w:t>
      </w:r>
      <w:r w:rsidR="00BE6A6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Notes</w:t>
      </w:r>
      <w:r w:rsidR="00BE6A6F" w:rsidRPr="00CC56D5">
        <w:rPr>
          <w:rFonts w:ascii="PT Sans" w:hAnsi="PT Sans"/>
          <w:color w:val="000000"/>
          <w:sz w:val="20"/>
          <w:szCs w:val="20"/>
        </w:rPr>
        <w:t> (Edinburgh: T &amp; T Clark, 1988), 63. Cf. </w:t>
      </w:r>
      <w:r>
        <w:rPr>
          <w:rFonts w:ascii="PT Sans" w:hAnsi="PT Sans"/>
          <w:color w:val="000000"/>
          <w:sz w:val="20"/>
          <w:szCs w:val="20"/>
        </w:rPr>
        <w:t>“</w:t>
      </w:r>
      <w:r w:rsidR="00BE6A6F" w:rsidRPr="00CC56D5">
        <w:rPr>
          <w:rFonts w:ascii="PT Sans" w:hAnsi="PT Sans"/>
          <w:color w:val="000000"/>
          <w:sz w:val="20"/>
          <w:szCs w:val="20"/>
        </w:rPr>
        <w:t>și persoanele (lit., suflete) pe care le supuseseră disciplinei</w:t>
      </w:r>
    </w:p>
    <w:p w14:paraId="31D22966" w14:textId="35F33B8E" w:rsidR="00C42671" w:rsidRDefault="00C42671" w:rsidP="00807A94">
      <w:pPr>
        <w:pStyle w:val="kesherftnotes"/>
        <w:shd w:val="clear" w:color="auto" w:fill="FFFFFF"/>
        <w:spacing w:before="0" w:beforeAutospacing="0" w:after="0" w:afterAutospacing="0"/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</w:t>
      </w:r>
      <w:r w:rsidR="00BE6A6F" w:rsidRPr="00CC56D5">
        <w:rPr>
          <w:rFonts w:ascii="PT Sans" w:hAnsi="PT Sans"/>
          <w:color w:val="000000"/>
          <w:sz w:val="20"/>
          <w:szCs w:val="20"/>
        </w:rPr>
        <w:t xml:space="preserve"> Torei în Haran” (Moses Aberbach și Bernard Grossfeld, Targum </w:t>
      </w:r>
      <w:r w:rsidR="00BE6A6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Onkelos to Genesis: A Critical Analysis </w:t>
      </w:r>
    </w:p>
    <w:p w14:paraId="5AE402E7" w14:textId="637F5AF7" w:rsidR="00C42671" w:rsidRDefault="00C42671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i/>
          <w:iCs/>
          <w:color w:val="000000"/>
          <w:sz w:val="20"/>
          <w:szCs w:val="20"/>
        </w:rPr>
      </w:pPr>
      <w:r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  </w:t>
      </w:r>
      <w:r w:rsidR="00BE6A6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Together with an English Translation of the Text</w:t>
      </w:r>
      <w:r w:rsidR="00BE6A6F" w:rsidRPr="00CC56D5">
        <w:rPr>
          <w:rFonts w:ascii="PT Sans" w:hAnsi="PT Sans"/>
          <w:color w:val="000000"/>
          <w:sz w:val="20"/>
          <w:szCs w:val="20"/>
        </w:rPr>
        <w:t> [New York: Ktav, 1982], 78); Alexander Sperber, ed., </w:t>
      </w:r>
      <w:r w:rsidR="0010084E" w:rsidRPr="00CC56D5">
        <w:rPr>
          <w:rFonts w:ascii="PT Sans" w:hAnsi="PT Sans"/>
          <w:i/>
          <w:iCs/>
          <w:color w:val="000000"/>
          <w:sz w:val="20"/>
          <w:szCs w:val="20"/>
        </w:rPr>
        <w:t xml:space="preserve">The </w:t>
      </w:r>
    </w:p>
    <w:p w14:paraId="1CFA575D" w14:textId="4F40852F" w:rsidR="00BE6A6F" w:rsidRPr="00CC56D5" w:rsidRDefault="00C42671" w:rsidP="00807A94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i/>
          <w:iCs/>
          <w:color w:val="000000"/>
          <w:sz w:val="20"/>
          <w:szCs w:val="20"/>
        </w:rPr>
        <w:t xml:space="preserve">   </w:t>
      </w:r>
      <w:r w:rsidR="0010084E" w:rsidRPr="00CC56D5">
        <w:rPr>
          <w:rFonts w:ascii="PT Sans" w:hAnsi="PT Sans"/>
          <w:i/>
          <w:iCs/>
          <w:color w:val="000000"/>
          <w:sz w:val="20"/>
          <w:szCs w:val="20"/>
        </w:rPr>
        <w:t>Bible in Aramaic Based on Old Manuscripts and Printed Texts I</w:t>
      </w:r>
      <w:r w:rsidR="00BE6A6F" w:rsidRPr="00CC56D5">
        <w:rPr>
          <w:rFonts w:ascii="PT Sans" w:hAnsi="PT Sans"/>
          <w:color w:val="000000"/>
          <w:sz w:val="20"/>
          <w:szCs w:val="20"/>
        </w:rPr>
        <w:t xml:space="preserve"> (Leiden: Brill, 1959), 17.</w:t>
      </w:r>
    </w:p>
  </w:footnote>
  <w:footnote w:id="32">
    <w:p w14:paraId="05D49A94" w14:textId="7F375FDA" w:rsidR="00F44A11" w:rsidRPr="00CC56D5" w:rsidRDefault="00BE6A6F" w:rsidP="003B3979">
      <w:pPr>
        <w:pStyle w:val="kesherftnotes"/>
        <w:shd w:val="clear" w:color="auto" w:fill="FFFFFF"/>
        <w:spacing w:before="0" w:beforeAutospacing="0" w:after="0" w:afterAutospacing="0"/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</w:pPr>
      <w:r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C42671">
        <w:rPr>
          <w:rFonts w:ascii="PT Sans" w:hAnsi="PT Sans"/>
          <w:color w:val="000000"/>
          <w:sz w:val="20"/>
          <w:szCs w:val="20"/>
        </w:rPr>
        <w:t xml:space="preserve"> </w:t>
      </w:r>
      <w:r w:rsidRPr="00CC56D5">
        <w:rPr>
          <w:rFonts w:ascii="PT Sans" w:hAnsi="PT Sans"/>
          <w:color w:val="000000"/>
          <w:sz w:val="20"/>
          <w:szCs w:val="20"/>
        </w:rPr>
        <w:t>McNamara,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Targum Neofiti 1: </w:t>
      </w:r>
      <w:proofErr w:type="gramStart"/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Geneza</w:t>
      </w:r>
      <w:r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Pr="00CC56D5">
        <w:rPr>
          <w:rFonts w:ascii="PT Sans" w:hAnsi="PT Sans"/>
          <w:color w:val="000000"/>
          <w:sz w:val="20"/>
          <w:szCs w:val="20"/>
        </w:rPr>
        <w:t xml:space="preserve"> 86; Alejandro D. Macho, 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Neophyti 1: Targum Palestinense MS de </w:t>
      </w:r>
      <w:r w:rsidR="00F44A11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</w:p>
    <w:p w14:paraId="256E1005" w14:textId="3F3A199F" w:rsidR="00F44A11" w:rsidRPr="00CC56D5" w:rsidRDefault="00F44A11" w:rsidP="003B3979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   </w:t>
      </w:r>
      <w:r w:rsidR="00BE6A6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la Biblioteca Vatican</w:t>
      </w:r>
      <w:r w:rsidR="006A5B69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a</w:t>
      </w:r>
      <w:r w:rsidR="00BE6A6F" w:rsidRPr="00CC56D5">
        <w:rPr>
          <w:rFonts w:ascii="PT Sans" w:hAnsi="PT Sans"/>
          <w:color w:val="000000"/>
          <w:sz w:val="20"/>
          <w:szCs w:val="20"/>
        </w:rPr>
        <w:t> I (Madrid: Consejo Superior de Investigaciones Científicas, 1968), 63. Vezi și</w:t>
      </w:r>
    </w:p>
    <w:p w14:paraId="6E61FBDD" w14:textId="446ADE20" w:rsidR="00F44A11" w:rsidRPr="00CC56D5" w:rsidRDefault="00F44A11" w:rsidP="003B3979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CC56D5"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C56D5">
        <w:rPr>
          <w:rFonts w:ascii="PT Sans" w:hAnsi="PT Sans"/>
          <w:color w:val="000000"/>
          <w:sz w:val="20"/>
          <w:szCs w:val="20"/>
        </w:rPr>
        <w:t xml:space="preserve"> </w:t>
      </w:r>
      <w:r w:rsidRPr="00CC56D5">
        <w:rPr>
          <w:rFonts w:ascii="PT Sans" w:hAnsi="PT Sans"/>
          <w:color w:val="000000"/>
          <w:sz w:val="20"/>
          <w:szCs w:val="20"/>
        </w:rPr>
        <w:t xml:space="preserve">  </w:t>
      </w:r>
      <w:r w:rsidR="00BE6A6F" w:rsidRPr="00CC56D5">
        <w:rPr>
          <w:rFonts w:ascii="PT Sans" w:hAnsi="PT Sans"/>
          <w:color w:val="000000"/>
          <w:sz w:val="20"/>
          <w:szCs w:val="20"/>
        </w:rPr>
        <w:t>Bernard Grossfeld, </w:t>
      </w:r>
      <w:r w:rsidR="00BE6A6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Targum Neofiti 1: An Exegetical Commentary to </w:t>
      </w:r>
      <w:proofErr w:type="gramStart"/>
      <w:r w:rsidR="00BE6A6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Genesis</w:t>
      </w:r>
      <w:r w:rsidR="00BE6A6F"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BE6A6F" w:rsidRPr="00CC56D5">
        <w:rPr>
          <w:rFonts w:ascii="PT Sans" w:hAnsi="PT Sans"/>
          <w:color w:val="000000"/>
          <w:sz w:val="20"/>
          <w:szCs w:val="20"/>
        </w:rPr>
        <w:t xml:space="preserve"> ed. Lawrence H. Schiffman </w:t>
      </w:r>
    </w:p>
    <w:p w14:paraId="37A1B9B6" w14:textId="586C0E3B" w:rsidR="00BE6A6F" w:rsidRPr="00CC56D5" w:rsidRDefault="00F44A11" w:rsidP="003B3979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CC56D5">
        <w:rPr>
          <w:rFonts w:ascii="PT Sans" w:hAnsi="PT Sans"/>
          <w:color w:val="000000"/>
          <w:sz w:val="20"/>
          <w:szCs w:val="20"/>
        </w:rPr>
        <w:t xml:space="preserve">    </w:t>
      </w:r>
      <w:r w:rsidR="00BE6A6F" w:rsidRPr="00CC56D5">
        <w:rPr>
          <w:rFonts w:ascii="PT Sans" w:hAnsi="PT Sans"/>
          <w:color w:val="000000"/>
          <w:sz w:val="20"/>
          <w:szCs w:val="20"/>
        </w:rPr>
        <w:t>(New York: Sepher-Hermon, 2000), 128.</w:t>
      </w:r>
      <w:r w:rsidR="00BE6A6F" w:rsidRPr="00CC56D5">
        <w:rPr>
          <w:rFonts w:ascii="PT Sans" w:hAnsi="PT Sans"/>
          <w:sz w:val="20"/>
          <w:szCs w:val="20"/>
        </w:rPr>
        <w:t xml:space="preserve"> </w:t>
      </w:r>
    </w:p>
  </w:footnote>
  <w:footnote w:id="33">
    <w:p w14:paraId="3101E573" w14:textId="2EB03F6A" w:rsidR="00C42671" w:rsidRDefault="00C42671" w:rsidP="00C42671">
      <w:pPr>
        <w:pStyle w:val="kesherftnotes"/>
        <w:shd w:val="clear" w:color="auto" w:fill="FFFFFF"/>
        <w:spacing w:before="0" w:beforeAutospacing="0" w:after="0" w:afterAutospacing="0"/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C56D5">
        <w:rPr>
          <w:rStyle w:val="FootnoteReference"/>
          <w:rFonts w:ascii="PT Sans" w:hAnsi="PT Sans"/>
          <w:sz w:val="20"/>
          <w:szCs w:val="20"/>
        </w:rPr>
        <w:footnoteRef/>
      </w:r>
      <w:r>
        <w:rPr>
          <w:rFonts w:ascii="PT Sans" w:hAnsi="PT Sans"/>
          <w:color w:val="000000"/>
          <w:sz w:val="20"/>
          <w:szCs w:val="20"/>
        </w:rPr>
        <w:t xml:space="preserve"> </w:t>
      </w:r>
      <w:r w:rsidR="00BE6A6F" w:rsidRPr="00CC56D5">
        <w:rPr>
          <w:rFonts w:ascii="PT Sans" w:hAnsi="PT Sans"/>
          <w:color w:val="000000"/>
          <w:sz w:val="20"/>
          <w:szCs w:val="20"/>
        </w:rPr>
        <w:t>Maher, </w:t>
      </w:r>
      <w:r w:rsidR="00BE6A6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Targum Pseudo-Jonathan: </w:t>
      </w:r>
      <w:proofErr w:type="gramStart"/>
      <w:r w:rsidR="00BE6A6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Geneza</w:t>
      </w:r>
      <w:r w:rsidR="00BE6A6F"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BE6A6F" w:rsidRPr="00CC56D5">
        <w:rPr>
          <w:rFonts w:ascii="PT Sans" w:hAnsi="PT Sans"/>
          <w:color w:val="000000"/>
          <w:sz w:val="20"/>
          <w:szCs w:val="20"/>
        </w:rPr>
        <w:t xml:space="preserve"> 52; M. Ginsburger, </w:t>
      </w:r>
      <w:r w:rsidR="00BE6A6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Pseudo-Jonathan: Thargum Jonathan ben Usiël</w:t>
      </w:r>
    </w:p>
    <w:p w14:paraId="374C746C" w14:textId="3A7D94C8" w:rsidR="00BE6A6F" w:rsidRPr="00CC56D5" w:rsidRDefault="00C42671" w:rsidP="00C42671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 w:rsidR="00BE6A6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 </w:t>
      </w:r>
      <w:r w:rsidR="00BE6A6F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zum Pentateuch</w:t>
      </w:r>
      <w:r w:rsidR="00BE6A6F" w:rsidRPr="00CC56D5">
        <w:rPr>
          <w:rFonts w:ascii="PT Sans" w:hAnsi="PT Sans"/>
          <w:color w:val="000000"/>
          <w:sz w:val="20"/>
          <w:szCs w:val="20"/>
        </w:rPr>
        <w:t> (Berlin: S. Calvary, 1903), 20.</w:t>
      </w:r>
    </w:p>
  </w:footnote>
  <w:footnote w:id="34">
    <w:p w14:paraId="6746778F" w14:textId="7F9075D2" w:rsidR="00867601" w:rsidRPr="00CC56D5" w:rsidRDefault="00C42671" w:rsidP="00867601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</w:t>
      </w:r>
      <w:r w:rsidR="00867601" w:rsidRPr="00CC56D5">
        <w:rPr>
          <w:rStyle w:val="FootnoteReference"/>
          <w:rFonts w:ascii="PT Sans" w:hAnsi="PT Sans"/>
          <w:sz w:val="20"/>
          <w:szCs w:val="20"/>
        </w:rPr>
        <w:footnoteRef/>
      </w:r>
      <w:r>
        <w:rPr>
          <w:rFonts w:ascii="PT Sans" w:hAnsi="PT Sans"/>
          <w:color w:val="000000"/>
          <w:sz w:val="20"/>
          <w:szCs w:val="20"/>
        </w:rPr>
        <w:t xml:space="preserve"> </w:t>
      </w:r>
      <w:r w:rsidR="00867601" w:rsidRPr="00CC56D5">
        <w:rPr>
          <w:rFonts w:ascii="PT Sans" w:hAnsi="PT Sans"/>
          <w:color w:val="000000"/>
          <w:sz w:val="20"/>
          <w:szCs w:val="20"/>
        </w:rPr>
        <w:t>Michael L. Klein, </w:t>
      </w:r>
      <w:r w:rsidR="00867601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The Fragment-Targums of the Pentateuch: Selon the Extant Sources</w:t>
      </w:r>
      <w:r w:rsidR="00867601" w:rsidRPr="00CC56D5">
        <w:rPr>
          <w:rFonts w:ascii="PT Sans" w:hAnsi="PT Sans"/>
          <w:color w:val="000000"/>
          <w:sz w:val="20"/>
          <w:szCs w:val="20"/>
        </w:rPr>
        <w:t> (Roma: Biblical Institute Press, 1980), 1:49; 2:11.</w:t>
      </w:r>
      <w:r w:rsidR="00867601" w:rsidRPr="00CC56D5">
        <w:rPr>
          <w:rFonts w:ascii="PT Sans" w:hAnsi="PT Sans"/>
          <w:sz w:val="20"/>
          <w:szCs w:val="20"/>
        </w:rPr>
        <w:t xml:space="preserve"> </w:t>
      </w:r>
    </w:p>
  </w:footnote>
  <w:footnote w:id="35">
    <w:p w14:paraId="2C480010" w14:textId="5071B3BF" w:rsidR="00867601" w:rsidRPr="00CC56D5" w:rsidRDefault="00CC56D5" w:rsidP="0024235E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</w:t>
      </w:r>
      <w:r w:rsidR="00867601"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C42671">
        <w:rPr>
          <w:rFonts w:ascii="PT Sans" w:hAnsi="PT Sans"/>
          <w:color w:val="000000"/>
          <w:sz w:val="20"/>
          <w:szCs w:val="20"/>
        </w:rPr>
        <w:t xml:space="preserve"> </w:t>
      </w:r>
      <w:r w:rsidR="00867601" w:rsidRPr="00CC56D5">
        <w:rPr>
          <w:rFonts w:ascii="PT Sans" w:hAnsi="PT Sans"/>
          <w:color w:val="000000"/>
          <w:sz w:val="20"/>
          <w:szCs w:val="20"/>
        </w:rPr>
        <w:t>Klein, </w:t>
      </w:r>
      <w:r w:rsidR="00867601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The Fragment-Targums of the </w:t>
      </w:r>
      <w:proofErr w:type="gramStart"/>
      <w:r w:rsidR="00867601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Pentateuch</w:t>
      </w:r>
      <w:r w:rsidR="00867601"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867601" w:rsidRPr="00CC56D5">
        <w:rPr>
          <w:rFonts w:ascii="PT Sans" w:hAnsi="PT Sans"/>
          <w:color w:val="000000"/>
          <w:sz w:val="20"/>
          <w:szCs w:val="20"/>
        </w:rPr>
        <w:t xml:space="preserve"> 1:132; 2:96.</w:t>
      </w:r>
    </w:p>
  </w:footnote>
  <w:footnote w:id="36">
    <w:p w14:paraId="5B4A0C06" w14:textId="116FD5B2" w:rsidR="00383D22" w:rsidRDefault="00CC56D5" w:rsidP="0024235E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</w:t>
      </w:r>
      <w:r w:rsidR="0024235E"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6A5B69">
        <w:rPr>
          <w:rFonts w:ascii="PT Sans" w:hAnsi="PT Sans"/>
          <w:color w:val="000000"/>
          <w:sz w:val="20"/>
          <w:szCs w:val="20"/>
        </w:rPr>
        <w:t xml:space="preserve"> </w:t>
      </w:r>
      <w:r w:rsidR="0024235E" w:rsidRPr="00CC56D5">
        <w:rPr>
          <w:rFonts w:ascii="PT Sans" w:hAnsi="PT Sans"/>
          <w:color w:val="000000"/>
          <w:sz w:val="20"/>
          <w:szCs w:val="20"/>
        </w:rPr>
        <w:t>Jacob Neusner, </w:t>
      </w:r>
      <w:r w:rsidR="008601F5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The Components of the Rabbinic </w:t>
      </w:r>
      <w:proofErr w:type="gramStart"/>
      <w:r w:rsidR="008601F5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Documents:From</w:t>
      </w:r>
      <w:proofErr w:type="gramEnd"/>
      <w:r w:rsidR="008601F5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the Whole to the Parts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. VII. Sifré to Deuteronomy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 (Atlanta: Scholars, 1997), 57. În contextul </w:t>
      </w:r>
      <w:r w:rsidR="008601F5" w:rsidRPr="00CC56D5">
        <w:rPr>
          <w:rFonts w:ascii="PT Sans" w:hAnsi="PT Sans"/>
          <w:color w:val="000000"/>
          <w:sz w:val="20"/>
          <w:szCs w:val="20"/>
        </w:rPr>
        <w:t>din</w:t>
      </w:r>
      <w:r w:rsidR="0024235E" w:rsidRPr="00CC56D5">
        <w:rPr>
          <w:rFonts w:ascii="PT Sans" w:hAnsi="PT Sans"/>
          <w:color w:val="000000"/>
          <w:sz w:val="20"/>
          <w:szCs w:val="20"/>
        </w:rPr>
        <w:t>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Sifré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 to Deut 32:2, Goodman comentează că </w:t>
      </w:r>
      <w:r w:rsidR="0091774D">
        <w:rPr>
          <w:rFonts w:ascii="PT Sans" w:hAnsi="PT Sans"/>
          <w:color w:val="000000"/>
          <w:sz w:val="20"/>
          <w:szCs w:val="20"/>
        </w:rPr>
        <w:t>“</w:t>
      </w:r>
      <w:r w:rsidR="0024235E" w:rsidRPr="00CC56D5">
        <w:rPr>
          <w:rFonts w:ascii="PT Sans" w:hAnsi="PT Sans"/>
          <w:color w:val="000000"/>
          <w:sz w:val="20"/>
          <w:szCs w:val="20"/>
        </w:rPr>
        <w:t>cea din urmă frază [aripile prezenței lui Dumnezeu] poseda un înțeles semi-tehnic, derivat din utilizarea ei în Rut. 2:12, de a converti pe cineva la iudaism. În acest pasaj din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Sifré,</w:t>
      </w:r>
      <w:r w:rsidR="0024235E" w:rsidRPr="00CC56D5">
        <w:rPr>
          <w:rFonts w:ascii="PT Sans" w:hAnsi="PT Sans"/>
          <w:color w:val="000000"/>
          <w:sz w:val="20"/>
          <w:szCs w:val="20"/>
        </w:rPr>
        <w:t> implicațiile acțiunilor strămoșilor lui Israel pentru evreii contemporani au fost clarificate. Cuvintele din Deut. 6:5 (</w:t>
      </w:r>
      <w:r w:rsidR="0091774D">
        <w:rPr>
          <w:rFonts w:ascii="PT Sans" w:hAnsi="PT Sans"/>
          <w:color w:val="000000"/>
          <w:sz w:val="20"/>
          <w:szCs w:val="20"/>
        </w:rPr>
        <w:t>‘</w:t>
      </w:r>
      <w:r w:rsidR="0024235E" w:rsidRPr="00CC56D5">
        <w:rPr>
          <w:rFonts w:ascii="PT Sans" w:hAnsi="PT Sans"/>
          <w:color w:val="000000"/>
          <w:sz w:val="20"/>
          <w:szCs w:val="20"/>
        </w:rPr>
        <w:t>să iubești pe Domnul Dumnezeul tău</w:t>
      </w:r>
      <w:r w:rsidR="0091774D">
        <w:rPr>
          <w:rFonts w:ascii="PT Sans" w:hAnsi="PT Sans"/>
          <w:color w:val="000000"/>
          <w:sz w:val="20"/>
          <w:szCs w:val="20"/>
        </w:rPr>
        <w:t>’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) au fost interpretate printr-o schimbare de vocale ca însemnând nu </w:t>
      </w:r>
      <w:r w:rsidR="0091774D">
        <w:rPr>
          <w:rFonts w:ascii="PT Sans" w:hAnsi="PT Sans"/>
          <w:color w:val="000000"/>
          <w:sz w:val="20"/>
          <w:szCs w:val="20"/>
        </w:rPr>
        <w:t>‘</w:t>
      </w:r>
      <w:r w:rsidR="0024235E" w:rsidRPr="00CC56D5">
        <w:rPr>
          <w:rFonts w:ascii="PT Sans" w:hAnsi="PT Sans"/>
          <w:color w:val="000000"/>
          <w:sz w:val="20"/>
          <w:szCs w:val="20"/>
        </w:rPr>
        <w:t>să iubești</w:t>
      </w:r>
      <w:r w:rsidR="0091774D">
        <w:rPr>
          <w:rFonts w:ascii="PT Sans" w:hAnsi="PT Sans"/>
          <w:color w:val="000000"/>
          <w:sz w:val="20"/>
          <w:szCs w:val="20"/>
        </w:rPr>
        <w:t>’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, ci </w:t>
      </w:r>
      <w:r w:rsidR="0091774D">
        <w:rPr>
          <w:rFonts w:ascii="PT Sans" w:hAnsi="PT Sans"/>
          <w:color w:val="000000"/>
          <w:sz w:val="20"/>
          <w:szCs w:val="20"/>
        </w:rPr>
        <w:t>‘</w:t>
      </w:r>
      <w:r w:rsidR="0024235E" w:rsidRPr="00CC56D5">
        <w:rPr>
          <w:rFonts w:ascii="PT Sans" w:hAnsi="PT Sans"/>
          <w:color w:val="000000"/>
          <w:sz w:val="20"/>
          <w:szCs w:val="20"/>
        </w:rPr>
        <w:t>să-l faci pe Domnul Dumnezeul tău să fie iubit [de omenire]</w:t>
      </w:r>
      <w:r w:rsidR="0091774D">
        <w:rPr>
          <w:rFonts w:ascii="PT Sans" w:hAnsi="PT Sans"/>
          <w:color w:val="000000"/>
          <w:sz w:val="20"/>
          <w:szCs w:val="20"/>
        </w:rPr>
        <w:t>’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; motivul dat pentru această </w:t>
      </w:r>
      <w:r w:rsidR="00DD4EE0" w:rsidRPr="00CC56D5">
        <w:rPr>
          <w:rFonts w:ascii="PT Sans" w:hAnsi="PT Sans"/>
          <w:color w:val="000000"/>
          <w:sz w:val="20"/>
          <w:szCs w:val="20"/>
        </w:rPr>
        <w:t>porunca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 a fost că aceasta este ceea ce Avraam și Sara au făcut când au făcut prozeliți (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megayaram</w:t>
      </w:r>
      <w:r w:rsidR="0024235E" w:rsidRPr="00CC56D5">
        <w:rPr>
          <w:rFonts w:ascii="PT Sans" w:hAnsi="PT Sans"/>
          <w:color w:val="000000"/>
          <w:sz w:val="20"/>
          <w:szCs w:val="20"/>
        </w:rPr>
        <w:t>) în Haran. Deoarece ceea ce au făcut a fost demn de laudă, toți evreii ar trebui să încerce să urmeze exemplul” (Martin Goodman,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Mission and Conversion: Proselytizing in the Religious History of the Roman Empire</w:t>
      </w:r>
      <w:r w:rsidR="0024235E" w:rsidRPr="00CC56D5">
        <w:rPr>
          <w:rFonts w:ascii="PT Sans" w:hAnsi="PT Sans"/>
          <w:color w:val="000000"/>
          <w:sz w:val="20"/>
          <w:szCs w:val="20"/>
        </w:rPr>
        <w:t> [Oxford: Clarendon Press, 1994], 145). Vezi, de asemenea, Gary Porton,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The Stranger Within Your Gates: Converts and Conversion in Rabbinic Literature</w:t>
      </w:r>
      <w:r w:rsidR="0024235E" w:rsidRPr="00CC56D5">
        <w:rPr>
          <w:rFonts w:ascii="PT Sans" w:hAnsi="PT Sans"/>
          <w:color w:val="000000"/>
          <w:sz w:val="20"/>
          <w:szCs w:val="20"/>
        </w:rPr>
        <w:t> (Chicago: The University of Chicago Press, 1994), 262, nr. 142.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Sifré</w:t>
      </w:r>
      <w:r w:rsidR="0024235E" w:rsidRPr="00CC56D5">
        <w:rPr>
          <w:rFonts w:ascii="PT Sans" w:hAnsi="PT Sans"/>
          <w:color w:val="000000"/>
          <w:sz w:val="20"/>
          <w:szCs w:val="20"/>
        </w:rPr>
        <w:t> la Deut 32:2 este revizuit și extins în literatura rabinică ulterioară.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general Rab. </w:t>
      </w:r>
      <w:r w:rsidR="0024235E" w:rsidRPr="00CC56D5">
        <w:rPr>
          <w:rFonts w:ascii="PT Sans" w:hAnsi="PT Sans"/>
          <w:color w:val="000000"/>
          <w:sz w:val="20"/>
          <w:szCs w:val="20"/>
        </w:rPr>
        <w:t>39.14, de exemplu, atribuie discuția lui R. Eleazar și R. Yose b. Zimra</w:t>
      </w:r>
      <w:proofErr w:type="gramStart"/>
      <w:r w:rsidR="0024235E" w:rsidRPr="00CC56D5">
        <w:rPr>
          <w:rFonts w:ascii="PT Sans" w:hAnsi="PT Sans"/>
          <w:color w:val="000000"/>
          <w:sz w:val="20"/>
          <w:szCs w:val="20"/>
        </w:rPr>
        <w:t xml:space="preserve">:  </w:t>
      </w:r>
      <w:r w:rsidR="0091774D">
        <w:rPr>
          <w:rFonts w:ascii="PT Sans" w:hAnsi="PT Sans"/>
          <w:color w:val="000000"/>
          <w:sz w:val="20"/>
          <w:szCs w:val="20"/>
        </w:rPr>
        <w:t>“</w:t>
      </w:r>
      <w:proofErr w:type="gramEnd"/>
      <w:r w:rsidR="0091774D">
        <w:rPr>
          <w:rFonts w:ascii="PT Sans" w:hAnsi="PT Sans"/>
          <w:color w:val="000000"/>
          <w:sz w:val="20"/>
          <w:szCs w:val="20"/>
        </w:rPr>
        <w:t>‘</w:t>
      </w:r>
      <w:r w:rsidR="0024235E" w:rsidRPr="00CC56D5">
        <w:rPr>
          <w:rFonts w:ascii="PT Sans" w:hAnsi="PT Sans"/>
          <w:color w:val="000000"/>
          <w:sz w:val="20"/>
          <w:szCs w:val="20"/>
        </w:rPr>
        <w:t>Și Avram a luat pe Sarai, soția sa și pe Lot, fiul fratelui său, și toate averile pe care le adunaseră și sufletul pe care l-au făcut. . . .</w:t>
      </w:r>
      <w:proofErr w:type="gramStart"/>
      <w:r w:rsidR="0091774D">
        <w:rPr>
          <w:rFonts w:ascii="PT Sans" w:hAnsi="PT Sans"/>
          <w:color w:val="000000"/>
          <w:sz w:val="20"/>
          <w:szCs w:val="20"/>
        </w:rPr>
        <w:t>’</w:t>
      </w:r>
      <w:r w:rsidR="0024235E" w:rsidRPr="00CC56D5">
        <w:rPr>
          <w:rFonts w:ascii="PT Sans" w:hAnsi="PT Sans"/>
          <w:color w:val="000000"/>
          <w:sz w:val="20"/>
          <w:szCs w:val="20"/>
        </w:rPr>
        <w:t>(</w:t>
      </w:r>
      <w:proofErr w:type="gramEnd"/>
      <w:r w:rsidR="0024235E" w:rsidRPr="00CC56D5">
        <w:rPr>
          <w:rFonts w:ascii="PT Sans" w:hAnsi="PT Sans"/>
          <w:color w:val="000000"/>
          <w:sz w:val="20"/>
          <w:szCs w:val="20"/>
        </w:rPr>
        <w:t xml:space="preserve">Gen. 12:5): R. Eleazar în numele lui R. Yosé b. Zimra: </w:t>
      </w:r>
      <w:r w:rsidR="006A5B69">
        <w:rPr>
          <w:rFonts w:ascii="PT Sans" w:hAnsi="PT Sans"/>
          <w:color w:val="000000"/>
          <w:sz w:val="20"/>
          <w:szCs w:val="20"/>
        </w:rPr>
        <w:t>‘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Dacă toate națiunile lumii s-ar aduna pentru a încerca să creeze un singur țânțar, nu ar putea pune suflet în el și totuși tu spui: </w:t>
      </w:r>
      <w:r w:rsidR="006A5B69">
        <w:rPr>
          <w:rFonts w:ascii="PT Sans" w:hAnsi="PT Sans"/>
          <w:color w:val="000000"/>
          <w:sz w:val="20"/>
          <w:szCs w:val="20"/>
        </w:rPr>
        <w:t>“</w:t>
      </w:r>
      <w:r w:rsidR="0024235E" w:rsidRPr="00CC56D5">
        <w:rPr>
          <w:rFonts w:ascii="PT Sans" w:hAnsi="PT Sans"/>
          <w:color w:val="000000"/>
          <w:sz w:val="20"/>
          <w:szCs w:val="20"/>
        </w:rPr>
        <w:t>Și sufletul pe care l-au făcut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”</w:t>
      </w:r>
      <w:r w:rsidR="0024235E" w:rsidRPr="00CC56D5">
        <w:rPr>
          <w:rFonts w:ascii="PT Sans" w:hAnsi="PT Sans"/>
          <w:color w:val="000000"/>
          <w:sz w:val="20"/>
          <w:szCs w:val="20"/>
        </w:rPr>
        <w:t> ? [nu ar fi putut crea suflete.] Dar aceasta se referă la prozeliți.</w:t>
      </w:r>
      <w:r w:rsidR="006A5B69">
        <w:rPr>
          <w:rFonts w:ascii="PT Sans" w:hAnsi="PT Sans"/>
          <w:color w:val="000000"/>
          <w:sz w:val="20"/>
          <w:szCs w:val="20"/>
        </w:rPr>
        <w:t>’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 Atunci de ce textul nu ar spune: </w:t>
      </w:r>
      <w:r w:rsidR="006A5B69">
        <w:rPr>
          <w:rFonts w:ascii="PT Sans" w:hAnsi="PT Sans"/>
          <w:color w:val="000000"/>
          <w:sz w:val="20"/>
          <w:szCs w:val="20"/>
        </w:rPr>
        <w:t>“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Prozeliții pe care i-au convertit”. De ce </w:t>
      </w:r>
      <w:r w:rsidR="00DD4EE0" w:rsidRPr="00CC56D5">
        <w:rPr>
          <w:rFonts w:ascii="PT Sans" w:hAnsi="PT Sans"/>
          <w:color w:val="000000"/>
          <w:sz w:val="20"/>
          <w:szCs w:val="20"/>
        </w:rPr>
        <w:t>accentul este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 </w:t>
      </w:r>
      <w:r w:rsidR="006A5B69">
        <w:rPr>
          <w:rFonts w:ascii="PT Sans" w:hAnsi="PT Sans"/>
          <w:color w:val="000000"/>
          <w:sz w:val="20"/>
          <w:szCs w:val="20"/>
        </w:rPr>
        <w:t>“</w:t>
      </w:r>
      <w:r w:rsidR="0024235E" w:rsidRPr="00CC56D5">
        <w:rPr>
          <w:rFonts w:ascii="PT Sans" w:hAnsi="PT Sans"/>
          <w:color w:val="000000"/>
          <w:sz w:val="20"/>
          <w:szCs w:val="20"/>
        </w:rPr>
        <w:t>pe cine</w:t>
      </w:r>
      <w:r w:rsidR="002677EE">
        <w:rPr>
          <w:rFonts w:ascii="PT Sans" w:hAnsi="PT Sans"/>
          <w:color w:val="000000"/>
          <w:sz w:val="20"/>
          <w:szCs w:val="20"/>
        </w:rPr>
        <w:t xml:space="preserve"> au facut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”? Aceasta servește pentru a vă învăța că oricine aduce un neam aproape [de închinarea </w:t>
      </w:r>
      <w:r w:rsidR="00DD4EE0" w:rsidRPr="00CC56D5">
        <w:rPr>
          <w:rFonts w:ascii="PT Sans" w:hAnsi="PT Sans"/>
          <w:color w:val="000000"/>
          <w:sz w:val="20"/>
          <w:szCs w:val="20"/>
        </w:rPr>
        <w:t xml:space="preserve">la </w:t>
      </w:r>
      <w:r w:rsidR="0024235E" w:rsidRPr="00CC56D5">
        <w:rPr>
          <w:rFonts w:ascii="PT Sans" w:hAnsi="PT Sans"/>
          <w:color w:val="000000"/>
          <w:sz w:val="20"/>
          <w:szCs w:val="20"/>
        </w:rPr>
        <w:t>adevăratu</w:t>
      </w:r>
      <w:r w:rsidR="00DD4EE0" w:rsidRPr="00CC56D5">
        <w:rPr>
          <w:rFonts w:ascii="PT Sans" w:hAnsi="PT Sans"/>
          <w:color w:val="000000"/>
          <w:sz w:val="20"/>
          <w:szCs w:val="20"/>
        </w:rPr>
        <w:t>l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 Dumnezeu] este ca și cum l-ar fi creat din nou. Și de ce să nu spui: </w:t>
      </w:r>
      <w:r w:rsidR="006B1E32">
        <w:rPr>
          <w:rFonts w:ascii="PT Sans" w:hAnsi="PT Sans"/>
          <w:color w:val="000000"/>
          <w:sz w:val="20"/>
          <w:szCs w:val="20"/>
        </w:rPr>
        <w:t>‘</w:t>
      </w:r>
      <w:r w:rsidR="0024235E" w:rsidRPr="00CC56D5">
        <w:rPr>
          <w:rFonts w:ascii="PT Sans" w:hAnsi="PT Sans"/>
          <w:color w:val="000000"/>
          <w:sz w:val="20"/>
          <w:szCs w:val="20"/>
        </w:rPr>
        <w:t>Ce a făcut el</w:t>
      </w:r>
      <w:r w:rsidR="006B1E32">
        <w:rPr>
          <w:rFonts w:ascii="PT Sans" w:hAnsi="PT Sans"/>
          <w:color w:val="000000"/>
          <w:sz w:val="20"/>
          <w:szCs w:val="20"/>
        </w:rPr>
        <w:t>’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? De ce, </w:t>
      </w:r>
      <w:r w:rsidR="006B1E32">
        <w:rPr>
          <w:rFonts w:ascii="PT Sans" w:hAnsi="PT Sans"/>
          <w:color w:val="000000"/>
          <w:sz w:val="20"/>
          <w:szCs w:val="20"/>
        </w:rPr>
        <w:t>‘</w:t>
      </w:r>
      <w:r w:rsidR="0024235E" w:rsidRPr="00CC56D5">
        <w:rPr>
          <w:rFonts w:ascii="PT Sans" w:hAnsi="PT Sans"/>
          <w:color w:val="000000"/>
          <w:sz w:val="20"/>
          <w:szCs w:val="20"/>
        </w:rPr>
        <w:t>Ce făcuseră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ei </w:t>
      </w:r>
      <w:r w:rsidR="006B1E32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‘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? 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R. Huniah a spus: </w:t>
      </w:r>
      <w:r w:rsidR="006B1E32">
        <w:rPr>
          <w:rFonts w:ascii="PT Sans" w:hAnsi="PT Sans"/>
          <w:color w:val="000000"/>
          <w:sz w:val="20"/>
          <w:szCs w:val="20"/>
        </w:rPr>
        <w:t>‘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Abraham a convertit bărbații și Sarah </w:t>
      </w:r>
      <w:r w:rsidR="004A303E" w:rsidRPr="00CC56D5">
        <w:rPr>
          <w:rFonts w:ascii="PT Sans" w:hAnsi="PT Sans"/>
          <w:color w:val="000000"/>
          <w:sz w:val="20"/>
          <w:szCs w:val="20"/>
        </w:rPr>
        <w:t>femeile</w:t>
      </w:r>
      <w:r w:rsidR="006B1E32">
        <w:rPr>
          <w:rFonts w:ascii="PT Sans" w:hAnsi="PT Sans"/>
          <w:color w:val="000000"/>
          <w:sz w:val="20"/>
          <w:szCs w:val="20"/>
        </w:rPr>
        <w:t>’</w:t>
      </w:r>
      <w:r w:rsidR="0024235E" w:rsidRPr="00CC56D5">
        <w:rPr>
          <w:rFonts w:ascii="PT Sans" w:hAnsi="PT Sans"/>
          <w:color w:val="000000"/>
          <w:sz w:val="20"/>
          <w:szCs w:val="20"/>
        </w:rPr>
        <w:t>” (Jacob Neusner,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The Components of the Rabbinic Documents: From the Whole to the Parts. IX Genesis Rabbah</w:t>
      </w:r>
      <w:r w:rsidR="0024235E" w:rsidRPr="00CC56D5">
        <w:rPr>
          <w:rFonts w:ascii="PT Sans" w:hAnsi="PT Sans"/>
          <w:color w:val="000000"/>
          <w:sz w:val="20"/>
          <w:szCs w:val="20"/>
        </w:rPr>
        <w:t> [Atlanta: Scholars, 1997], 145). Cf.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general Rab. </w:t>
      </w:r>
      <w:r w:rsidR="0024235E" w:rsidRPr="00CC56D5">
        <w:rPr>
          <w:rFonts w:ascii="PT Sans" w:hAnsi="PT Sans"/>
          <w:color w:val="000000"/>
          <w:sz w:val="20"/>
          <w:szCs w:val="20"/>
        </w:rPr>
        <w:t>84,4;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Pesiq. Rab. </w:t>
      </w:r>
      <w:r w:rsidR="0024235E" w:rsidRPr="00CC56D5">
        <w:rPr>
          <w:rFonts w:ascii="PT Sans" w:hAnsi="PT Sans"/>
          <w:color w:val="000000"/>
          <w:sz w:val="20"/>
          <w:szCs w:val="20"/>
        </w:rPr>
        <w:t>43,6;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Abot R. Nat. </w:t>
      </w:r>
      <w:r w:rsidR="0024235E" w:rsidRPr="00CC56D5">
        <w:rPr>
          <w:rFonts w:ascii="PT Sans" w:hAnsi="PT Sans"/>
          <w:color w:val="000000"/>
          <w:sz w:val="20"/>
          <w:szCs w:val="20"/>
        </w:rPr>
        <w:t>12. Pentru un studiu</w:t>
      </w:r>
      <w:r w:rsidR="00DD4EE0" w:rsidRPr="00CC56D5">
        <w:rPr>
          <w:rFonts w:ascii="PT Sans" w:hAnsi="PT Sans"/>
          <w:color w:val="000000"/>
          <w:sz w:val="20"/>
          <w:szCs w:val="20"/>
        </w:rPr>
        <w:t xml:space="preserve"> </w:t>
      </w:r>
      <w:r w:rsidR="0024235E" w:rsidRPr="00CC56D5">
        <w:rPr>
          <w:rFonts w:ascii="PT Sans" w:hAnsi="PT Sans"/>
          <w:color w:val="000000"/>
          <w:sz w:val="20"/>
          <w:szCs w:val="20"/>
        </w:rPr>
        <w:t>al activităților de apologe</w:t>
      </w:r>
      <w:r w:rsidR="00DD4EE0" w:rsidRPr="00CC56D5">
        <w:rPr>
          <w:rFonts w:ascii="PT Sans" w:hAnsi="PT Sans"/>
          <w:color w:val="000000"/>
          <w:sz w:val="20"/>
          <w:szCs w:val="20"/>
        </w:rPr>
        <w:t>t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 ale lui Avraam conform surselor rabinice, vezi Moshe Lavee, </w:t>
      </w:r>
      <w:r w:rsidR="006A5B69">
        <w:rPr>
          <w:rFonts w:ascii="PT Sans" w:hAnsi="PT Sans"/>
          <w:color w:val="000000"/>
          <w:sz w:val="20"/>
          <w:szCs w:val="20"/>
        </w:rPr>
        <w:t>“</w:t>
      </w:r>
      <w:r w:rsidR="0024235E" w:rsidRPr="00CC56D5">
        <w:rPr>
          <w:rFonts w:ascii="PT Sans" w:hAnsi="PT Sans"/>
          <w:color w:val="000000"/>
          <w:sz w:val="20"/>
          <w:szCs w:val="20"/>
        </w:rPr>
        <w:t>Converting Missionary Images”, în</w:t>
      </w:r>
      <w:r w:rsidR="00DD4EE0" w:rsidRPr="00CC56D5">
        <w:rPr>
          <w:rFonts w:ascii="PT Sans" w:hAnsi="PT Sans"/>
          <w:color w:val="000000"/>
          <w:sz w:val="20"/>
          <w:szCs w:val="20"/>
        </w:rPr>
        <w:t xml:space="preserve">  </w:t>
      </w:r>
      <w:r w:rsidR="00DD4EE0" w:rsidRPr="00CC56D5">
        <w:rPr>
          <w:rFonts w:ascii="PT Sans" w:hAnsi="PT Sans"/>
          <w:i/>
          <w:iCs/>
          <w:color w:val="000000"/>
          <w:sz w:val="20"/>
          <w:szCs w:val="20"/>
        </w:rPr>
        <w:t>The Rabbinic Conversion</w:t>
      </w:r>
      <w:r w:rsidR="00341334" w:rsidRPr="00CC56D5">
        <w:rPr>
          <w:rFonts w:ascii="PT Sans" w:hAnsi="PT Sans"/>
          <w:i/>
          <w:iCs/>
          <w:color w:val="000000"/>
          <w:sz w:val="20"/>
          <w:szCs w:val="20"/>
        </w:rPr>
        <w:t xml:space="preserve"> of Judaism : The Unique Perspective of the Bavli on the Conversion and the Construction of Jewish Identity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(Leiden: Brill, 2018), 102–16; Moshe Lavee, </w:t>
      </w:r>
      <w:r w:rsidR="006A5B69">
        <w:rPr>
          <w:rFonts w:ascii="PT Sans" w:hAnsi="PT Sans"/>
          <w:color w:val="000000"/>
          <w:sz w:val="20"/>
          <w:szCs w:val="20"/>
        </w:rPr>
        <w:t>“</w:t>
      </w:r>
      <w:r w:rsidR="0024235E" w:rsidRPr="00CC56D5">
        <w:rPr>
          <w:rFonts w:ascii="PT Sans" w:hAnsi="PT Sans"/>
          <w:color w:val="000000"/>
          <w:sz w:val="20"/>
          <w:szCs w:val="20"/>
        </w:rPr>
        <w:t>Conv</w:t>
      </w:r>
      <w:r w:rsidR="0011456E" w:rsidRPr="00CC56D5">
        <w:rPr>
          <w:rFonts w:ascii="PT Sans" w:hAnsi="PT Sans"/>
          <w:color w:val="000000"/>
          <w:sz w:val="20"/>
          <w:szCs w:val="20"/>
        </w:rPr>
        <w:t>erting the Missionary Image of Abraham: Rabbinic Traditions Migrating from the Land of Israel to Babylon</w:t>
      </w:r>
      <w:r w:rsidR="0024235E" w:rsidRPr="00CC56D5">
        <w:rPr>
          <w:rFonts w:ascii="PT Sans" w:hAnsi="PT Sans"/>
          <w:color w:val="000000"/>
          <w:sz w:val="20"/>
          <w:szCs w:val="20"/>
        </w:rPr>
        <w:t>”, în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Abraham, </w:t>
      </w:r>
      <w:r w:rsidR="0011456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the Nations and the Hagarites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: </w:t>
      </w:r>
      <w:r w:rsidR="0011456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Jewish, Christian and Islamic Perspectives on Kinship with Abraham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,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 ed. Martin Goodman, GH van Kooten și JTAGM van Ruiten (Leiden: Brill, 2010), 203–22; Louis H. Feldman, </w:t>
      </w:r>
      <w:r w:rsidR="006A5B69">
        <w:rPr>
          <w:rFonts w:ascii="PT Sans" w:hAnsi="PT Sans"/>
          <w:color w:val="000000"/>
          <w:sz w:val="20"/>
          <w:szCs w:val="20"/>
        </w:rPr>
        <w:t>“</w:t>
      </w:r>
      <w:r w:rsidR="0024235E" w:rsidRPr="00CC56D5">
        <w:rPr>
          <w:rFonts w:ascii="PT Sans" w:hAnsi="PT Sans"/>
          <w:color w:val="000000"/>
          <w:sz w:val="20"/>
          <w:szCs w:val="20"/>
        </w:rPr>
        <w:t>Conversion to Judaism in Classical Antiquity”,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Hebrew Union College Annual</w:t>
      </w:r>
      <w:r w:rsidR="0024235E" w:rsidRPr="00CC56D5">
        <w:rPr>
          <w:rFonts w:ascii="PT Sans" w:hAnsi="PT Sans"/>
          <w:color w:val="000000"/>
          <w:sz w:val="20"/>
          <w:szCs w:val="20"/>
        </w:rPr>
        <w:t> 74 (2003): 115–56; Marcel Simon,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Verus Israel: </w:t>
      </w:r>
      <w:r w:rsidR="0011456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A Study of the Relations between Christian and Jews in the Roman Empire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, 135–425 d.Hr.</w:t>
      </w:r>
      <w:r w:rsidR="0024235E" w:rsidRPr="00CC56D5">
        <w:rPr>
          <w:rFonts w:ascii="PT Sans" w:hAnsi="PT Sans"/>
          <w:color w:val="000000"/>
          <w:sz w:val="20"/>
          <w:szCs w:val="20"/>
        </w:rPr>
        <w:t> , trad. H. McKeating (Londra: The Littman Library of Jewish Civilization, 1996), 271–305; Louis H. Feldman, </w:t>
      </w:r>
      <w:r w:rsidR="0011456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Jew and Gentile in the Ancient  World: Attitudes </w:t>
      </w:r>
      <w:r w:rsidR="00535FC4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and Interactions from Alexander to Justinian 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(Princeton: Princeton University Press, 1993), 288–415; Shaye JD Cohen, </w:t>
      </w:r>
      <w:r w:rsidR="006A5B69">
        <w:rPr>
          <w:rFonts w:ascii="PT Sans" w:hAnsi="PT Sans"/>
          <w:color w:val="000000"/>
          <w:sz w:val="20"/>
          <w:szCs w:val="20"/>
        </w:rPr>
        <w:t>“</w:t>
      </w:r>
      <w:r w:rsidR="00535FC4" w:rsidRPr="00CC56D5">
        <w:rPr>
          <w:rFonts w:ascii="PT Sans" w:hAnsi="PT Sans"/>
          <w:color w:val="000000"/>
          <w:sz w:val="20"/>
          <w:szCs w:val="20"/>
        </w:rPr>
        <w:t>Was Judaism in Antiquity a Missionary Religion</w:t>
      </w:r>
      <w:r w:rsidR="0024235E" w:rsidRPr="00CC56D5">
        <w:rPr>
          <w:rFonts w:ascii="PT Sans" w:hAnsi="PT Sans"/>
          <w:color w:val="000000"/>
          <w:sz w:val="20"/>
          <w:szCs w:val="20"/>
        </w:rPr>
        <w:t>?” în </w:t>
      </w:r>
      <w:r w:rsidR="00535FC4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Jewish Assimilation, Acculturation and Accommodation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: </w:t>
      </w:r>
      <w:r w:rsidR="00535FC4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Past Traditions, Current Issues and Future Prospect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 , ed. Menachem Mor (Lanham: University Press of America, 1992), 14–23; Martin Goodman, </w:t>
      </w:r>
      <w:r w:rsidR="006A5B69">
        <w:rPr>
          <w:rFonts w:ascii="PT Sans" w:hAnsi="PT Sans"/>
          <w:color w:val="000000"/>
          <w:sz w:val="20"/>
          <w:szCs w:val="20"/>
        </w:rPr>
        <w:t>“</w:t>
      </w:r>
      <w:r w:rsidR="0024235E" w:rsidRPr="00CC56D5">
        <w:rPr>
          <w:rFonts w:ascii="PT Sans" w:hAnsi="PT Sans"/>
          <w:color w:val="000000"/>
          <w:sz w:val="20"/>
          <w:szCs w:val="20"/>
        </w:rPr>
        <w:t>Prozelytising in Rabbinic Judaism”,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JJS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 40 (1989): 175–85; Bruce E. Schein, </w:t>
      </w:r>
      <w:r w:rsidR="006A5B69">
        <w:rPr>
          <w:rFonts w:ascii="PT Sans" w:hAnsi="PT Sans"/>
          <w:color w:val="000000"/>
          <w:sz w:val="20"/>
          <w:szCs w:val="20"/>
        </w:rPr>
        <w:t>“</w:t>
      </w:r>
      <w:r w:rsidR="00535FC4" w:rsidRPr="00CC56D5">
        <w:rPr>
          <w:rFonts w:ascii="PT Sans" w:hAnsi="PT Sans"/>
          <w:color w:val="000000"/>
          <w:sz w:val="20"/>
          <w:szCs w:val="20"/>
        </w:rPr>
        <w:t>Our Father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 Abraham” (Ph.D. diss., Yale University, 1973), 40–51; William G. Braude,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Jewish Proselytizing in the First Five </w:t>
      </w:r>
      <w:r w:rsidR="00E7559C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  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Centuries of the Common Era: The Age of the Tannaim and Amoraim</w:t>
      </w:r>
      <w:r w:rsidR="0024235E" w:rsidRPr="00CC56D5">
        <w:rPr>
          <w:rFonts w:ascii="PT Sans" w:hAnsi="PT Sans"/>
          <w:color w:val="000000"/>
          <w:sz w:val="20"/>
          <w:szCs w:val="20"/>
        </w:rPr>
        <w:t> (Providence: Brown University, 1950), 74–9; Bernard Bamberger,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Pro</w:t>
      </w:r>
      <w:r w:rsidR="00535FC4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selytism in the Talmudic Period</w:t>
      </w:r>
      <w:r w:rsidR="0024235E" w:rsidRPr="00CC56D5">
        <w:rPr>
          <w:rFonts w:ascii="PT Sans" w:hAnsi="PT Sans"/>
          <w:color w:val="000000"/>
          <w:sz w:val="20"/>
          <w:szCs w:val="20"/>
        </w:rPr>
        <w:t> (Cincinnati: Hebrew Union College Press,</w:t>
      </w:r>
    </w:p>
    <w:p w14:paraId="05422C8A" w14:textId="08B1C576" w:rsidR="0024235E" w:rsidRPr="00CC56D5" w:rsidRDefault="00383D22" w:rsidP="0024235E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>
        <w:rPr>
          <w:rStyle w:val="FootnoteReference"/>
          <w:rFonts w:ascii="PT Sans" w:hAnsi="PT Sans"/>
          <w:sz w:val="20"/>
          <w:szCs w:val="20"/>
        </w:rPr>
        <w:t xml:space="preserve">    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 </w:t>
      </w:r>
      <w:r>
        <w:rPr>
          <w:rFonts w:ascii="PT Sans" w:hAnsi="PT Sans"/>
          <w:color w:val="000000"/>
          <w:sz w:val="20"/>
          <w:szCs w:val="20"/>
        </w:rPr>
        <w:t xml:space="preserve"> </w:t>
      </w:r>
      <w:r w:rsidR="0024235E" w:rsidRPr="00CC56D5">
        <w:rPr>
          <w:rFonts w:ascii="PT Sans" w:hAnsi="PT Sans"/>
          <w:color w:val="000000"/>
          <w:sz w:val="20"/>
          <w:szCs w:val="20"/>
        </w:rPr>
        <w:t>1939), 175–77.</w:t>
      </w:r>
    </w:p>
  </w:footnote>
  <w:footnote w:id="37">
    <w:p w14:paraId="22AA225E" w14:textId="14E9FE96" w:rsidR="00471C4C" w:rsidRPr="00CC56D5" w:rsidRDefault="00DF5E52" w:rsidP="00471C4C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CC56D5">
        <w:rPr>
          <w:rFonts w:ascii="PT Sans" w:hAnsi="PT Sans"/>
          <w:color w:val="000000"/>
          <w:sz w:val="20"/>
          <w:szCs w:val="20"/>
        </w:rPr>
        <w:t xml:space="preserve"> </w:t>
      </w:r>
      <w:r w:rsidR="0024235E"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383D22">
        <w:rPr>
          <w:rFonts w:ascii="PT Sans" w:hAnsi="PT Sans"/>
          <w:color w:val="000000"/>
          <w:sz w:val="20"/>
          <w:szCs w:val="20"/>
        </w:rPr>
        <w:t xml:space="preserve"> </w:t>
      </w:r>
      <w:r w:rsidR="00471C4C" w:rsidRPr="00CC56D5">
        <w:rPr>
          <w:rFonts w:ascii="PT Sans" w:hAnsi="PT Sans"/>
          <w:color w:val="000000"/>
          <w:sz w:val="20"/>
          <w:szCs w:val="20"/>
        </w:rPr>
        <w:t>“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În 12:1 și urm. el încearcă să-l convertească pe Terah” (WL Knox, </w:t>
      </w:r>
      <w:r w:rsidR="00DC5EF9">
        <w:rPr>
          <w:rFonts w:ascii="PT Sans" w:hAnsi="PT Sans"/>
          <w:color w:val="000000"/>
          <w:sz w:val="20"/>
          <w:szCs w:val="20"/>
        </w:rPr>
        <w:t>“</w:t>
      </w:r>
      <w:r w:rsidR="0024235E" w:rsidRPr="00CC56D5">
        <w:rPr>
          <w:rFonts w:ascii="PT Sans" w:hAnsi="PT Sans"/>
          <w:color w:val="000000"/>
          <w:sz w:val="20"/>
          <w:szCs w:val="20"/>
        </w:rPr>
        <w:t>Abraham and the Quest for</w:t>
      </w:r>
      <w:r w:rsidR="00471C4C" w:rsidRPr="00CC56D5">
        <w:rPr>
          <w:rFonts w:ascii="PT Sans" w:hAnsi="PT Sans"/>
          <w:color w:val="000000"/>
          <w:sz w:val="20"/>
          <w:szCs w:val="20"/>
        </w:rPr>
        <w:t xml:space="preserve"> </w:t>
      </w:r>
    </w:p>
    <w:p w14:paraId="22107882" w14:textId="16730F0B" w:rsidR="00471C4C" w:rsidRPr="00CC56D5" w:rsidRDefault="00383D22" w:rsidP="00471C4C">
      <w:pPr>
        <w:pStyle w:val="kesherftnotes"/>
        <w:shd w:val="clear" w:color="auto" w:fill="FFFFFF"/>
        <w:spacing w:before="0" w:beforeAutospacing="0" w:after="0" w:afterAutospacing="0"/>
        <w:ind w:left="720" w:hanging="51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</w:t>
      </w:r>
      <w:r w:rsidR="0024235E" w:rsidRPr="00CC56D5">
        <w:rPr>
          <w:rFonts w:ascii="PT Sans" w:hAnsi="PT Sans"/>
          <w:color w:val="000000"/>
          <w:sz w:val="20"/>
          <w:szCs w:val="20"/>
        </w:rPr>
        <w:t>God”,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HTR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 28:1 [1935]: 57). Declarația lui Avraam </w:t>
      </w:r>
      <w:proofErr w:type="gramStart"/>
      <w:r w:rsidR="0024235E" w:rsidRPr="00CC56D5">
        <w:rPr>
          <w:rFonts w:ascii="PT Sans" w:hAnsi="PT Sans"/>
          <w:color w:val="000000"/>
          <w:sz w:val="20"/>
          <w:szCs w:val="20"/>
        </w:rPr>
        <w:t>(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Jub</w:t>
      </w:r>
      <w:proofErr w:type="gramEnd"/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.</w:t>
      </w:r>
      <w:r w:rsidR="0024235E" w:rsidRPr="00CC56D5">
        <w:rPr>
          <w:rFonts w:ascii="PT Sans" w:hAnsi="PT Sans"/>
          <w:color w:val="000000"/>
          <w:sz w:val="20"/>
          <w:szCs w:val="20"/>
        </w:rPr>
        <w:t> 12:3–4) este un act de prozelitism după</w:t>
      </w:r>
    </w:p>
    <w:p w14:paraId="122336BE" w14:textId="5CAA4767" w:rsidR="00471C4C" w:rsidRPr="00CC56D5" w:rsidRDefault="00383D22" w:rsidP="00471C4C">
      <w:pPr>
        <w:pStyle w:val="kesherftnotes"/>
        <w:shd w:val="clear" w:color="auto" w:fill="FFFFFF"/>
        <w:spacing w:before="0" w:beforeAutospacing="0" w:after="0" w:afterAutospacing="0"/>
        <w:ind w:left="720" w:hanging="51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</w:t>
      </w:r>
      <w:r w:rsidR="0024235E" w:rsidRPr="00CC56D5">
        <w:rPr>
          <w:rFonts w:ascii="PT Sans" w:hAnsi="PT Sans"/>
          <w:color w:val="000000"/>
          <w:sz w:val="20"/>
          <w:szCs w:val="20"/>
        </w:rPr>
        <w:t>definiția minimalistă a lui Goodman (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Misiune și </w:t>
      </w:r>
      <w:proofErr w:type="gramStart"/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Conversie</w:t>
      </w:r>
      <w:r w:rsidR="0024235E" w:rsidRPr="00CC56D5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24235E" w:rsidRPr="00CC56D5">
        <w:rPr>
          <w:rFonts w:ascii="PT Sans" w:hAnsi="PT Sans"/>
          <w:color w:val="000000"/>
          <w:sz w:val="20"/>
          <w:szCs w:val="20"/>
        </w:rPr>
        <w:t xml:space="preserve"> 3–6). Cf. Jacques TAGM van </w:t>
      </w:r>
    </w:p>
    <w:p w14:paraId="1C769E4B" w14:textId="48670E65" w:rsidR="00471C4C" w:rsidRPr="00CC56D5" w:rsidRDefault="00383D22" w:rsidP="00471C4C">
      <w:pPr>
        <w:pStyle w:val="kesherftnotes"/>
        <w:shd w:val="clear" w:color="auto" w:fill="FFFFFF"/>
        <w:spacing w:before="0" w:beforeAutospacing="0" w:after="0" w:afterAutospacing="0"/>
        <w:ind w:left="720" w:hanging="510"/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</w:t>
      </w:r>
      <w:r w:rsidR="0024235E" w:rsidRPr="00CC56D5">
        <w:rPr>
          <w:rFonts w:ascii="PT Sans" w:hAnsi="PT Sans"/>
          <w:color w:val="000000"/>
          <w:sz w:val="20"/>
          <w:szCs w:val="20"/>
        </w:rPr>
        <w:t>Ruiten, </w:t>
      </w:r>
      <w:r w:rsidR="00535FC4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Abraham in the Book of Jubelees: </w:t>
      </w:r>
      <w:proofErr w:type="gramStart"/>
      <w:r w:rsidR="00535FC4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the</w:t>
      </w:r>
      <w:proofErr w:type="gramEnd"/>
      <w:r w:rsidR="00535FC4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Rewriting of Genesis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11:26–25:10 </w:t>
      </w:r>
      <w:r w:rsidR="00172074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i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n </w:t>
      </w:r>
      <w:r w:rsidR="00535FC4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the book of jubilees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</w:p>
    <w:p w14:paraId="52A9962F" w14:textId="6399D341" w:rsidR="00471C4C" w:rsidRPr="00CC56D5" w:rsidRDefault="0024235E" w:rsidP="00471C4C">
      <w:pPr>
        <w:pStyle w:val="kesherftnotes"/>
        <w:shd w:val="clear" w:color="auto" w:fill="FFFFFF"/>
        <w:spacing w:before="0" w:beforeAutospacing="0" w:after="0" w:afterAutospacing="0"/>
        <w:ind w:left="720" w:hanging="510"/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</w:pPr>
      <w:r w:rsidRPr="00CC56D5">
        <w:rPr>
          <w:rStyle w:val="clearface-reg-italic"/>
          <w:rFonts w:ascii="Arial" w:hAnsi="Arial" w:cs="Arial"/>
          <w:i/>
          <w:iCs/>
          <w:color w:val="000000"/>
          <w:sz w:val="20"/>
          <w:szCs w:val="20"/>
        </w:rPr>
        <w:t>​​</w:t>
      </w:r>
      <w:r w:rsidR="00383D22">
        <w:rPr>
          <w:rStyle w:val="clearface-reg-italic"/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11:14</w:t>
      </w:r>
      <w:r w:rsidRPr="00CC56D5">
        <w:rPr>
          <w:rStyle w:val="clearface-reg-italic"/>
          <w:rFonts w:ascii="PT Sans" w:hAnsi="PT Sans" w:cs="PT Sans"/>
          <w:i/>
          <w:iCs/>
          <w:color w:val="000000"/>
          <w:sz w:val="20"/>
          <w:szCs w:val="20"/>
        </w:rPr>
        <w:t>–</w:t>
      </w:r>
      <w:r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23:8</w:t>
      </w:r>
      <w:r w:rsidRPr="00CC56D5">
        <w:rPr>
          <w:rFonts w:ascii="PT Sans" w:hAnsi="PT Sans"/>
          <w:color w:val="000000"/>
          <w:sz w:val="20"/>
          <w:szCs w:val="20"/>
        </w:rPr>
        <w:t> (Leiden: Brill, 2012), 30–31; Nancy Calvert-Koyzis, </w:t>
      </w:r>
      <w:r w:rsidR="00535FC4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Paul, Monothei</w:t>
      </w:r>
      <w:r w:rsidR="00471C4C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sm and the People of</w:t>
      </w:r>
    </w:p>
    <w:p w14:paraId="38978D9A" w14:textId="1F4A53CF" w:rsidR="00471C4C" w:rsidRPr="00CC56D5" w:rsidRDefault="00383D22" w:rsidP="00471C4C">
      <w:pPr>
        <w:pStyle w:val="kesherftnotes"/>
        <w:shd w:val="clear" w:color="auto" w:fill="FFFFFF"/>
        <w:spacing w:before="0" w:beforeAutospacing="0" w:after="0" w:afterAutospacing="0"/>
        <w:ind w:left="720" w:hanging="510"/>
        <w:rPr>
          <w:rFonts w:ascii="PT Sans" w:hAnsi="PT Sans"/>
          <w:color w:val="000000"/>
          <w:sz w:val="20"/>
          <w:szCs w:val="20"/>
        </w:rPr>
      </w:pPr>
      <w:r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 w:rsidR="00471C4C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God: The Significance of Abraham Traditions for Early Judaism and Christianity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 (Londra: T &amp; T Clark, </w:t>
      </w:r>
    </w:p>
    <w:p w14:paraId="697444B2" w14:textId="017DF4F5" w:rsidR="00471C4C" w:rsidRPr="00923B63" w:rsidRDefault="00383D22" w:rsidP="00923B63">
      <w:pPr>
        <w:pStyle w:val="kesherftnotes"/>
        <w:shd w:val="clear" w:color="auto" w:fill="FFFFFF"/>
        <w:spacing w:before="0" w:beforeAutospacing="0" w:after="0" w:afterAutospacing="0"/>
        <w:ind w:left="720" w:hanging="51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</w:t>
      </w:r>
      <w:r w:rsidR="0024235E" w:rsidRPr="00CC56D5">
        <w:rPr>
          <w:rFonts w:ascii="PT Sans" w:hAnsi="PT Sans"/>
          <w:color w:val="000000"/>
          <w:sz w:val="20"/>
          <w:szCs w:val="20"/>
        </w:rPr>
        <w:t>2004), 10–11.</w:t>
      </w:r>
    </w:p>
  </w:footnote>
  <w:footnote w:id="38">
    <w:p w14:paraId="4900DC21" w14:textId="52935107" w:rsidR="00551B9A" w:rsidRDefault="00383D22" w:rsidP="00551B9A">
      <w:pPr>
        <w:pStyle w:val="NoSpacing"/>
      </w:pPr>
      <w:r>
        <w:t xml:space="preserve"> </w:t>
      </w:r>
      <w:r w:rsidR="0024235E" w:rsidRPr="00CC56D5">
        <w:rPr>
          <w:rStyle w:val="FootnoteReference"/>
          <w:rFonts w:ascii="PT Sans" w:hAnsi="PT Sans"/>
          <w:sz w:val="20"/>
          <w:szCs w:val="20"/>
        </w:rPr>
        <w:footnoteRef/>
      </w:r>
      <w:r w:rsidR="00923B63">
        <w:t xml:space="preserve"> “</w:t>
      </w:r>
      <w:r w:rsidR="00D20023">
        <w:t>’</w:t>
      </w:r>
      <w:r w:rsidR="00F44A11" w:rsidRPr="00CC56D5">
        <w:t>.</w:t>
      </w:r>
      <w:r w:rsidR="0024235E" w:rsidRPr="00CC56D5">
        <w:t> . . dev</w:t>
      </w:r>
      <w:r w:rsidR="00C86201" w:rsidRPr="00CC56D5">
        <w:t>ine</w:t>
      </w:r>
      <w:r w:rsidR="0024235E" w:rsidRPr="00CC56D5">
        <w:t xml:space="preserve"> discipolul lor dacă s-ar descoperi că sunt mai buni</w:t>
      </w:r>
      <w:proofErr w:type="gramStart"/>
      <w:r w:rsidR="0024235E" w:rsidRPr="00CC56D5">
        <w:t>. .</w:t>
      </w:r>
      <w:proofErr w:type="gramEnd"/>
      <w:r w:rsidR="0024235E" w:rsidRPr="00CC56D5">
        <w:t xml:space="preserve"> . sau </w:t>
      </w:r>
      <w:r w:rsidR="00C86201" w:rsidRPr="00CC56D5">
        <w:t>sa-</w:t>
      </w:r>
      <w:r w:rsidR="00DC5EF9">
        <w:t>i</w:t>
      </w:r>
      <w:r w:rsidR="00C86201" w:rsidRPr="00CC56D5">
        <w:t xml:space="preserve"> converteasca</w:t>
      </w:r>
      <w:r w:rsidR="0024235E" w:rsidRPr="00CC56D5">
        <w:t xml:space="preserve"> la o </w:t>
      </w:r>
      <w:r w:rsidR="00172074">
        <w:t>gandire</w:t>
      </w:r>
    </w:p>
    <w:p w14:paraId="58661A5C" w14:textId="0DBE2A3F" w:rsidR="00CB7BA9" w:rsidRDefault="00551B9A" w:rsidP="00551B9A">
      <w:pPr>
        <w:pStyle w:val="NoSpacing"/>
      </w:pPr>
      <w:r>
        <w:t xml:space="preserve">      </w:t>
      </w:r>
      <w:r w:rsidR="00D20023">
        <w:t>m</w:t>
      </w:r>
      <w:r w:rsidR="0024235E" w:rsidRPr="00CC56D5">
        <w:t>ai</w:t>
      </w:r>
      <w:r w:rsidR="00CB7BA9">
        <w:t xml:space="preserve"> sanatoasa</w:t>
      </w:r>
      <w:r w:rsidR="0024235E" w:rsidRPr="00CC56D5">
        <w:t xml:space="preserve"> dacă gândurile l</w:t>
      </w:r>
      <w:r w:rsidR="00DC5EF9">
        <w:t>ui</w:t>
      </w:r>
      <w:r w:rsidR="0024235E" w:rsidRPr="00CC56D5">
        <w:t xml:space="preserve"> ar </w:t>
      </w:r>
      <w:r w:rsidR="00C86201" w:rsidRPr="00CC56D5">
        <w:t>fi</w:t>
      </w:r>
      <w:r w:rsidR="0024235E" w:rsidRPr="00CC56D5">
        <w:t xml:space="preserve"> mai bune</w:t>
      </w:r>
      <w:r w:rsidR="00D20023">
        <w:t>’</w:t>
      </w:r>
      <w:r w:rsidR="0024235E" w:rsidRPr="00CC56D5">
        <w:t xml:space="preserve"> (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Ant.</w:t>
      </w:r>
      <w:r w:rsidR="0024235E" w:rsidRPr="00CC56D5">
        <w:t xml:space="preserve"> 1.161). Din evenimentele descrise </w:t>
      </w:r>
    </w:p>
    <w:p w14:paraId="3261395A" w14:textId="77777777" w:rsidR="00CB7BA9" w:rsidRDefault="00CB7BA9" w:rsidP="00551B9A">
      <w:pPr>
        <w:pStyle w:val="NoSpacing"/>
      </w:pPr>
      <w:r>
        <w:t xml:space="preserve">      </w:t>
      </w:r>
      <w:r w:rsidR="0024235E" w:rsidRPr="00CC56D5">
        <w:t>în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Ant. </w:t>
      </w:r>
      <w:r w:rsidR="0024235E" w:rsidRPr="00CC56D5">
        <w:t>1.166–167,</w:t>
      </w:r>
      <w:r>
        <w:t xml:space="preserve"> </w:t>
      </w:r>
      <w:r w:rsidR="0024235E" w:rsidRPr="00CC56D5">
        <w:t>se pare că ace</w:t>
      </w:r>
      <w:r w:rsidR="00DC5EF9">
        <w:t>a</w:t>
      </w:r>
      <w:r w:rsidR="0024235E" w:rsidRPr="00CC56D5">
        <w:t>sta din urmă [conver</w:t>
      </w:r>
      <w:r w:rsidR="00DC5EF9">
        <w:t>tire</w:t>
      </w:r>
      <w:r w:rsidR="0024235E" w:rsidRPr="00CC56D5">
        <w:t>a] este tocmai ceea ce s</w:t>
      </w:r>
      <w:r w:rsidR="00C86201" w:rsidRPr="00CC56D5">
        <w:t>-</w:t>
      </w:r>
      <w:r w:rsidR="0024235E" w:rsidRPr="00CC56D5">
        <w:t xml:space="preserve">a întâmplat; la </w:t>
      </w:r>
    </w:p>
    <w:p w14:paraId="1245FD60" w14:textId="1027B4F3" w:rsidR="00CB7BA9" w:rsidRDefault="00CB7BA9" w:rsidP="00551B9A">
      <w:pPr>
        <w:pStyle w:val="NoSpacing"/>
      </w:pPr>
      <w:r>
        <w:t xml:space="preserve">      </w:t>
      </w:r>
      <w:r w:rsidR="0024235E" w:rsidRPr="00CC56D5">
        <w:t xml:space="preserve">urma urmei, Avraam i-a convins pe egipteni prin argumente raționale că ideile lor </w:t>
      </w:r>
      <w:r w:rsidR="00D20023">
        <w:t>‘</w:t>
      </w:r>
      <w:r w:rsidR="0024235E" w:rsidRPr="00CC56D5">
        <w:t xml:space="preserve">nu aveau </w:t>
      </w:r>
    </w:p>
    <w:p w14:paraId="44AE0E99" w14:textId="3FCD9072" w:rsidR="00CB7BA9" w:rsidRDefault="00CB7BA9" w:rsidP="00551B9A">
      <w:pPr>
        <w:pStyle w:val="NoSpacing"/>
      </w:pPr>
      <w:r>
        <w:t xml:space="preserve">      </w:t>
      </w:r>
      <w:r w:rsidR="0024235E" w:rsidRPr="00CC56D5">
        <w:t>substanță și nu conțineau nimic adevărat</w:t>
      </w:r>
      <w:r w:rsidR="00D20023">
        <w:t>’</w:t>
      </w:r>
      <w:r w:rsidR="0024235E" w:rsidRPr="00CC56D5">
        <w:t xml:space="preserve">. Cu toate acestea, nu găsim nicio declarație explicită </w:t>
      </w:r>
    </w:p>
    <w:p w14:paraId="60194035" w14:textId="77777777" w:rsidR="00CB7BA9" w:rsidRDefault="00CB7BA9" w:rsidP="00551B9A">
      <w:pPr>
        <w:pStyle w:val="NoSpacing"/>
      </w:pPr>
      <w:r>
        <w:t xml:space="preserve">      </w:t>
      </w:r>
      <w:r w:rsidR="0024235E" w:rsidRPr="00CC56D5">
        <w:t>despre problema monoteismului – cu</w:t>
      </w:r>
      <w:r>
        <w:t xml:space="preserve"> </w:t>
      </w:r>
      <w:r w:rsidR="0024235E" w:rsidRPr="00CC56D5">
        <w:t xml:space="preserve">atât mai puțin despre </w:t>
      </w:r>
      <w:proofErr w:type="gramStart"/>
      <w:r w:rsidR="0024235E" w:rsidRPr="00CC56D5">
        <w:t>conversie..</w:t>
      </w:r>
      <w:proofErr w:type="gramEnd"/>
      <w:r w:rsidR="0024235E" w:rsidRPr="00CC56D5">
        <w:t> . Se pare</w:t>
      </w:r>
      <w:r w:rsidR="00C86201" w:rsidRPr="00CC56D5">
        <w:t>,</w:t>
      </w:r>
      <w:r w:rsidR="0024235E" w:rsidRPr="00CC56D5">
        <w:t xml:space="preserve"> probabil că</w:t>
      </w:r>
    </w:p>
    <w:p w14:paraId="73940117" w14:textId="0FFAC6DF" w:rsidR="00CB7BA9" w:rsidRDefault="00CB7BA9" w:rsidP="00551B9A">
      <w:pPr>
        <w:pStyle w:val="NoSpacing"/>
      </w:pPr>
      <w:r>
        <w:t xml:space="preserve">     </w:t>
      </w:r>
      <w:r w:rsidR="0024235E" w:rsidRPr="00CC56D5">
        <w:t xml:space="preserve"> </w:t>
      </w:r>
      <w:r w:rsidR="00C86201" w:rsidRPr="00CC56D5">
        <w:t>Josephus</w:t>
      </w:r>
      <w:r w:rsidR="0024235E" w:rsidRPr="00CC56D5">
        <w:t xml:space="preserve"> aici (ca și în altă parte în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An</w:t>
      </w:r>
      <w:r w:rsidR="00C86201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tiquities</w:t>
      </w:r>
      <w:r w:rsidR="0024235E" w:rsidRPr="00CC56D5">
        <w:t>)</w:t>
      </w:r>
      <w:r>
        <w:t xml:space="preserve"> </w:t>
      </w:r>
      <w:r w:rsidR="0024235E" w:rsidRPr="00CC56D5">
        <w:t xml:space="preserve">să se abțină de la a face vreo declarație explicită despre </w:t>
      </w:r>
    </w:p>
    <w:p w14:paraId="4D940627" w14:textId="2A3D09A8" w:rsidR="00CB7BA9" w:rsidRDefault="00CB7BA9" w:rsidP="00551B9A">
      <w:pPr>
        <w:pStyle w:val="NoSpacing"/>
      </w:pPr>
      <w:r>
        <w:t xml:space="preserve">      </w:t>
      </w:r>
      <w:r w:rsidR="0024235E" w:rsidRPr="00CC56D5">
        <w:t>prozelitism sau convertire, din cauza</w:t>
      </w:r>
      <w:r w:rsidR="00551B9A">
        <w:t xml:space="preserve"> </w:t>
      </w:r>
      <w:r w:rsidR="0024235E" w:rsidRPr="00CC56D5">
        <w:t xml:space="preserve">sensibilității sale la criticile </w:t>
      </w:r>
      <w:r w:rsidR="00D20023">
        <w:t>‘</w:t>
      </w:r>
      <w:r w:rsidR="0024235E" w:rsidRPr="00CC56D5">
        <w:t>păgâne</w:t>
      </w:r>
      <w:r w:rsidR="00D20023">
        <w:t>’</w:t>
      </w:r>
      <w:r w:rsidR="0024235E" w:rsidRPr="00CC56D5">
        <w:t xml:space="preserve"> ale pretinsului zel evreiesc </w:t>
      </w:r>
      <w:r>
        <w:t xml:space="preserve">  </w:t>
      </w:r>
    </w:p>
    <w:p w14:paraId="36FB7143" w14:textId="77777777" w:rsidR="00CB7BA9" w:rsidRDefault="00CB7BA9" w:rsidP="00551B9A">
      <w:pPr>
        <w:pStyle w:val="NoSpacing"/>
      </w:pPr>
      <w:r>
        <w:t xml:space="preserve">      </w:t>
      </w:r>
      <w:r w:rsidR="0024235E" w:rsidRPr="00CC56D5">
        <w:t>pentru prozelitism, în special în urma</w:t>
      </w:r>
      <w:r w:rsidR="00551B9A">
        <w:t xml:space="preserve"> </w:t>
      </w:r>
      <w:r w:rsidR="0024235E" w:rsidRPr="00CC56D5">
        <w:t>expulzării evreilor</w:t>
      </w:r>
      <w:r w:rsidR="00C86201" w:rsidRPr="00CC56D5">
        <w:t xml:space="preserve"> </w:t>
      </w:r>
      <w:r w:rsidR="0024235E" w:rsidRPr="00CC56D5">
        <w:t>d</w:t>
      </w:r>
      <w:r w:rsidR="00C86201" w:rsidRPr="00CC56D5">
        <w:t>in</w:t>
      </w:r>
      <w:r w:rsidR="0024235E" w:rsidRPr="00CC56D5">
        <w:t> Roma în 139 </w:t>
      </w:r>
      <w:r w:rsidR="0024235E" w:rsidRPr="00CC56D5">
        <w:rPr>
          <w:rStyle w:val="bc--ce--bce-footnote-size"/>
          <w:rFonts w:ascii="PT Sans" w:hAnsi="PT Sans"/>
          <w:color w:val="000000"/>
          <w:sz w:val="20"/>
          <w:szCs w:val="20"/>
        </w:rPr>
        <w:t>î.Hr.</w:t>
      </w:r>
      <w:r w:rsidR="0024235E" w:rsidRPr="00CC56D5">
        <w:t> și posibil 19 </w:t>
      </w:r>
      <w:r w:rsidR="0024235E" w:rsidRPr="00CC56D5">
        <w:rPr>
          <w:rStyle w:val="bc--ce--bce-footnote-size"/>
          <w:rFonts w:ascii="PT Sans" w:hAnsi="PT Sans"/>
          <w:color w:val="000000"/>
          <w:sz w:val="20"/>
          <w:szCs w:val="20"/>
        </w:rPr>
        <w:t>î.Hr. </w:t>
      </w:r>
      <w:r w:rsidR="0024235E" w:rsidRPr="00CC56D5">
        <w:t xml:space="preserve">Cu </w:t>
      </w:r>
    </w:p>
    <w:p w14:paraId="3BA99139" w14:textId="033119F9" w:rsidR="00CB7BA9" w:rsidRDefault="00CB7BA9" w:rsidP="00551B9A">
      <w:pPr>
        <w:pStyle w:val="NoSpacing"/>
      </w:pPr>
      <w:r>
        <w:t xml:space="preserve">      </w:t>
      </w:r>
      <w:r w:rsidR="0024235E" w:rsidRPr="00CC56D5">
        <w:t>toate acestea, tema stă implicit în</w:t>
      </w:r>
      <w:r w:rsidR="00551B9A">
        <w:t xml:space="preserve"> </w:t>
      </w:r>
      <w:r w:rsidR="0024235E" w:rsidRPr="00CC56D5">
        <w:t>progresia narativă a</w:t>
      </w:r>
      <w:r w:rsidR="00551B9A">
        <w:t xml:space="preserve"> </w:t>
      </w:r>
      <w:r w:rsidR="0024235E" w:rsidRPr="00CC56D5">
        <w:t>lui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Ant. </w:t>
      </w:r>
      <w:r w:rsidR="0024235E" w:rsidRPr="00CC56D5">
        <w:t xml:space="preserve">1.154–168, precum și în contrastul tacit </w:t>
      </w:r>
    </w:p>
    <w:p w14:paraId="3221FFC3" w14:textId="5D5D9E73" w:rsidR="00CB7BA9" w:rsidRDefault="00CB7BA9" w:rsidP="00551B9A">
      <w:pPr>
        <w:pStyle w:val="NoSpacing"/>
      </w:pPr>
      <w:r>
        <w:t xml:space="preserve">      </w:t>
      </w:r>
      <w:r w:rsidR="0024235E" w:rsidRPr="00CC56D5">
        <w:t xml:space="preserve">dintre reacțiile caldeene și egiptene la noile idei religioase ale lui Avraam. Mai mult, natura și </w:t>
      </w:r>
    </w:p>
    <w:p w14:paraId="32421E36" w14:textId="77777777" w:rsidR="00CB7BA9" w:rsidRPr="00D20023" w:rsidRDefault="00CB7BA9" w:rsidP="00551B9A">
      <w:pPr>
        <w:pStyle w:val="NoSpacing"/>
        <w:rPr>
          <w:i/>
          <w:iCs/>
        </w:rPr>
      </w:pPr>
      <w:r>
        <w:t xml:space="preserve">      </w:t>
      </w:r>
      <w:r w:rsidR="0024235E" w:rsidRPr="00CC56D5">
        <w:t>domeniul de aplicare al filosofie</w:t>
      </w:r>
      <w:r>
        <w:t xml:space="preserve"> in</w:t>
      </w:r>
      <w:r w:rsidR="00551B9A">
        <w:t xml:space="preserve"> </w:t>
      </w:r>
      <w:r w:rsidR="0024235E" w:rsidRPr="00CC56D5">
        <w:t>timpul lui Josephus ar putea să</w:t>
      </w:r>
      <w:r w:rsidR="0024235E" w:rsidRPr="00D20023">
        <w:rPr>
          <w:i/>
          <w:iCs/>
        </w:rPr>
        <w:t xml:space="preserve"> nu susțină o divizare strictă între</w:t>
      </w:r>
    </w:p>
    <w:p w14:paraId="344B7529" w14:textId="3841073B" w:rsidR="00CB7BA9" w:rsidRDefault="00CB7BA9" w:rsidP="00551B9A">
      <w:pPr>
        <w:pStyle w:val="NoSpacing"/>
      </w:pPr>
      <w:r w:rsidRPr="00D20023">
        <w:rPr>
          <w:i/>
          <w:iCs/>
        </w:rPr>
        <w:t xml:space="preserve">   </w:t>
      </w:r>
      <w:r w:rsidR="0024235E" w:rsidRPr="00D20023">
        <w:rPr>
          <w:i/>
          <w:iCs/>
        </w:rPr>
        <w:t xml:space="preserve"> </w:t>
      </w:r>
      <w:r w:rsidRPr="00D20023">
        <w:rPr>
          <w:i/>
          <w:iCs/>
        </w:rPr>
        <w:t xml:space="preserve">  i</w:t>
      </w:r>
      <w:r w:rsidR="0024235E" w:rsidRPr="00D20023">
        <w:rPr>
          <w:i/>
          <w:iCs/>
        </w:rPr>
        <w:t>deile teologice/filosofice pe care el</w:t>
      </w:r>
      <w:r w:rsidRPr="00D20023">
        <w:rPr>
          <w:i/>
          <w:iCs/>
        </w:rPr>
        <w:t xml:space="preserve"> </w:t>
      </w:r>
      <w:r w:rsidR="0024235E" w:rsidRPr="00D20023">
        <w:rPr>
          <w:i/>
          <w:iCs/>
        </w:rPr>
        <w:t xml:space="preserve">le atribuie lui Avraam și cele </w:t>
      </w:r>
      <w:r w:rsidR="00D20023">
        <w:rPr>
          <w:i/>
          <w:iCs/>
        </w:rPr>
        <w:t>‘</w:t>
      </w:r>
      <w:r w:rsidR="0024235E" w:rsidRPr="00CC56D5">
        <w:t>științifice</w:t>
      </w:r>
      <w:r w:rsidR="00D20023">
        <w:t>’</w:t>
      </w:r>
      <w:r w:rsidR="0024235E" w:rsidRPr="00CC56D5">
        <w:t xml:space="preserve">. Într-adevăr, </w:t>
      </w:r>
      <w:r w:rsidR="00551B9A">
        <w:t>c</w:t>
      </w:r>
      <w:r w:rsidR="0024235E" w:rsidRPr="00CC56D5">
        <w:t xml:space="preserve">ând </w:t>
      </w:r>
    </w:p>
    <w:p w14:paraId="5077271A" w14:textId="77777777" w:rsidR="00CB7BA9" w:rsidRDefault="00CB7BA9" w:rsidP="00551B9A">
      <w:pPr>
        <w:pStyle w:val="NoSpacing"/>
      </w:pPr>
      <w:r>
        <w:t xml:space="preserve">      </w:t>
      </w:r>
      <w:r w:rsidR="0024235E" w:rsidRPr="00CC56D5">
        <w:t xml:space="preserve">Josephus îi atribuie în mod explicit lui Avraam transmiterea cunoștințelor astronomice/astrologice și </w:t>
      </w:r>
    </w:p>
    <w:p w14:paraId="030DB734" w14:textId="77777777" w:rsidR="00CB7BA9" w:rsidRDefault="00CB7BA9" w:rsidP="00551B9A">
      <w:pPr>
        <w:pStyle w:val="NoSpacing"/>
      </w:pPr>
      <w:r>
        <w:t xml:space="preserve">      </w:t>
      </w:r>
      <w:r w:rsidR="0024235E" w:rsidRPr="00CC56D5">
        <w:t>matematice către egipteni, cititorul</w:t>
      </w:r>
      <w:r>
        <w:t xml:space="preserve"> </w:t>
      </w:r>
      <w:r w:rsidR="0024235E" w:rsidRPr="00CC56D5">
        <w:t>știe deja că înțelegerea lui Avraam a ciclurilor cerești este unică; a</w:t>
      </w:r>
    </w:p>
    <w:p w14:paraId="06A14F30" w14:textId="53675CA0" w:rsidR="00CB7BA9" w:rsidRDefault="00CB7BA9" w:rsidP="00551B9A">
      <w:pPr>
        <w:pStyle w:val="NoSpacing"/>
      </w:pPr>
      <w:r>
        <w:t xml:space="preserve">     </w:t>
      </w:r>
      <w:r w:rsidR="0024235E" w:rsidRPr="00CC56D5">
        <w:t xml:space="preserve"> fost modelat de o viziune</w:t>
      </w:r>
      <w:r>
        <w:t xml:space="preserve"> </w:t>
      </w:r>
      <w:r w:rsidR="0024235E" w:rsidRPr="00CC56D5">
        <w:t xml:space="preserve">inovatoare asupra relației dintre cosmos și divin, bazată pe recunoașterea </w:t>
      </w:r>
    </w:p>
    <w:p w14:paraId="695C0A06" w14:textId="77777777" w:rsidR="00D20023" w:rsidRDefault="00CB7BA9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  </w:t>
      </w:r>
      <w:r w:rsidR="0024235E" w:rsidRPr="00CB7BA9">
        <w:rPr>
          <w:rFonts w:ascii="PT Sans" w:hAnsi="PT Sans"/>
          <w:sz w:val="20"/>
          <w:szCs w:val="20"/>
        </w:rPr>
        <w:t>de către acesta a unui</w:t>
      </w:r>
      <w:r w:rsidR="00AC417D"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>singur</w:t>
      </w:r>
      <w:r w:rsidR="00545832"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>Creator, de la care corpurile cerești câștigă singura măsură de ordine și</w:t>
      </w:r>
    </w:p>
    <w:p w14:paraId="0FE54010" w14:textId="3F593746" w:rsidR="00D20023" w:rsidRDefault="00D20023" w:rsidP="00CB7BA9">
      <w:pPr>
        <w:pStyle w:val="NoSpacing"/>
        <w:rPr>
          <w:rFonts w:ascii="PT Sans" w:hAnsi="PT Sans"/>
          <w:sz w:val="20"/>
          <w:szCs w:val="20"/>
        </w:rPr>
      </w:pPr>
      <w:r>
        <w:rPr>
          <w:rFonts w:ascii="PT Sans" w:hAnsi="PT Sans"/>
          <w:sz w:val="20"/>
          <w:szCs w:val="20"/>
        </w:rPr>
        <w:t xml:space="preserve">    </w:t>
      </w:r>
      <w:r w:rsidR="0024235E" w:rsidRPr="00CB7BA9">
        <w:rPr>
          <w:rFonts w:ascii="PT Sans" w:hAnsi="PT Sans"/>
          <w:sz w:val="20"/>
          <w:szCs w:val="20"/>
        </w:rPr>
        <w:t xml:space="preserve"> putere pe care o posedă. Chiar</w:t>
      </w:r>
      <w:r w:rsidR="00545832"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 xml:space="preserve">și în tratarea cea mai pozitivă </w:t>
      </w:r>
      <w:proofErr w:type="gramStart"/>
      <w:r w:rsidR="0024235E" w:rsidRPr="00CB7BA9">
        <w:rPr>
          <w:rFonts w:ascii="PT Sans" w:hAnsi="PT Sans"/>
          <w:sz w:val="20"/>
          <w:szCs w:val="20"/>
        </w:rPr>
        <w:t>a</w:t>
      </w:r>
      <w:proofErr w:type="gramEnd"/>
      <w:r w:rsidR="0024235E" w:rsidRPr="00CB7BA9">
        <w:rPr>
          <w:rFonts w:ascii="PT Sans" w:hAnsi="PT Sans"/>
          <w:sz w:val="20"/>
          <w:szCs w:val="20"/>
        </w:rPr>
        <w:t xml:space="preserve"> astronomiei/astrologiei in relatarea</w:t>
      </w:r>
      <w:r w:rsidR="007020F2" w:rsidRPr="00CB7BA9">
        <w:rPr>
          <w:rFonts w:ascii="PT Sans" w:hAnsi="PT Sans"/>
          <w:sz w:val="20"/>
          <w:szCs w:val="20"/>
        </w:rPr>
        <w:t xml:space="preserve"> despre </w:t>
      </w:r>
    </w:p>
    <w:p w14:paraId="2C433C6F" w14:textId="77777777" w:rsidR="00D20023" w:rsidRDefault="00D20023" w:rsidP="00CB7BA9">
      <w:pPr>
        <w:pStyle w:val="NoSpacing"/>
        <w:rPr>
          <w:rFonts w:ascii="PT Sans" w:hAnsi="PT Sans"/>
          <w:sz w:val="20"/>
          <w:szCs w:val="20"/>
        </w:rPr>
      </w:pPr>
      <w:r>
        <w:rPr>
          <w:rFonts w:ascii="PT Sans" w:hAnsi="PT Sans"/>
          <w:sz w:val="20"/>
          <w:szCs w:val="20"/>
        </w:rPr>
        <w:t xml:space="preserve">     </w:t>
      </w:r>
      <w:r w:rsidR="007020F2" w:rsidRPr="00CB7BA9">
        <w:rPr>
          <w:rFonts w:ascii="PT Sans" w:hAnsi="PT Sans"/>
          <w:sz w:val="20"/>
          <w:szCs w:val="20"/>
        </w:rPr>
        <w:t>Avraam</w:t>
      </w:r>
      <w:r w:rsidR="0024235E" w:rsidRPr="00CB7BA9">
        <w:rPr>
          <w:rFonts w:ascii="PT Sans" w:hAnsi="PT Sans"/>
          <w:sz w:val="20"/>
          <w:szCs w:val="20"/>
        </w:rPr>
        <w:t> </w:t>
      </w:r>
      <w:proofErr w:type="gramStart"/>
      <w:r w:rsidR="007020F2" w:rsidRPr="00CB7BA9">
        <w:rPr>
          <w:rFonts w:ascii="PT Sans" w:hAnsi="PT Sans"/>
          <w:sz w:val="20"/>
          <w:szCs w:val="20"/>
        </w:rPr>
        <w:t xml:space="preserve">din </w:t>
      </w:r>
      <w:r w:rsidR="00AC417D" w:rsidRPr="00CB7BA9">
        <w:rPr>
          <w:rFonts w:ascii="PT Sans" w:hAnsi="PT Sans"/>
          <w:sz w:val="20"/>
          <w:szCs w:val="20"/>
        </w:rPr>
        <w:t xml:space="preserve"> </w:t>
      </w:r>
      <w:r w:rsidR="007020F2" w:rsidRPr="00CB7BA9">
        <w:rPr>
          <w:rFonts w:ascii="PT Sans" w:hAnsi="PT Sans"/>
          <w:sz w:val="20"/>
          <w:szCs w:val="20"/>
        </w:rPr>
        <w:t>Antiquities</w:t>
      </w:r>
      <w:proofErr w:type="gramEnd"/>
      <w:r w:rsidR="00545832"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>(adică </w:t>
      </w:r>
      <w:r w:rsidR="0024235E" w:rsidRPr="00CB7BA9">
        <w:rPr>
          <w:rStyle w:val="clearface-reg-italic"/>
          <w:rFonts w:ascii="PT Sans" w:hAnsi="PT Sans"/>
          <w:sz w:val="20"/>
          <w:szCs w:val="20"/>
        </w:rPr>
        <w:t>Ant.</w:t>
      </w:r>
      <w:r w:rsidR="0024235E" w:rsidRPr="00CB7BA9">
        <w:rPr>
          <w:rFonts w:ascii="PT Sans" w:hAnsi="PT Sans"/>
          <w:sz w:val="20"/>
          <w:szCs w:val="20"/>
        </w:rPr>
        <w:t> 1.167–168), Josephus poate subordona astfel implicarea</w:t>
      </w:r>
      <w:r w:rsidR="00532776" w:rsidRPr="00CB7BA9">
        <w:rPr>
          <w:rFonts w:ascii="PT Sans" w:hAnsi="PT Sans"/>
          <w:sz w:val="20"/>
          <w:szCs w:val="20"/>
        </w:rPr>
        <w:t xml:space="preserve"> acestei stiinte</w:t>
      </w:r>
    </w:p>
    <w:p w14:paraId="00F4A217" w14:textId="7402FCA1" w:rsidR="00AC417D" w:rsidRPr="00CB7BA9" w:rsidRDefault="00D20023" w:rsidP="00CB7BA9">
      <w:pPr>
        <w:pStyle w:val="NoSpacing"/>
        <w:rPr>
          <w:rFonts w:ascii="PT Sans" w:hAnsi="PT Sans"/>
          <w:sz w:val="20"/>
          <w:szCs w:val="20"/>
        </w:rPr>
      </w:pPr>
      <w:r>
        <w:rPr>
          <w:rFonts w:ascii="PT Sans" w:hAnsi="PT Sans"/>
          <w:sz w:val="20"/>
          <w:szCs w:val="20"/>
        </w:rPr>
        <w:t xml:space="preserve">    </w:t>
      </w:r>
      <w:r w:rsidR="00532776" w:rsidRPr="00CB7BA9">
        <w:rPr>
          <w:rFonts w:ascii="PT Sans" w:hAnsi="PT Sans"/>
          <w:sz w:val="20"/>
          <w:szCs w:val="20"/>
        </w:rPr>
        <w:t xml:space="preserve"> a</w:t>
      </w:r>
      <w:r w:rsidR="00AC417D"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>patriar</w:t>
      </w:r>
      <w:r w:rsidR="00532776" w:rsidRPr="00CB7BA9">
        <w:rPr>
          <w:rFonts w:ascii="PT Sans" w:hAnsi="PT Sans"/>
          <w:sz w:val="20"/>
          <w:szCs w:val="20"/>
        </w:rPr>
        <w:t>hului</w:t>
      </w:r>
      <w:r w:rsidR="007020F2" w:rsidRPr="00CB7BA9">
        <w:rPr>
          <w:rFonts w:ascii="PT Sans" w:hAnsi="PT Sans"/>
          <w:sz w:val="20"/>
          <w:szCs w:val="20"/>
        </w:rPr>
        <w:t xml:space="preserve"> </w:t>
      </w:r>
      <w:proofErr w:type="gramStart"/>
      <w:r w:rsidR="007020F2" w:rsidRPr="00CB7BA9">
        <w:rPr>
          <w:rFonts w:ascii="PT Sans" w:hAnsi="PT Sans"/>
          <w:sz w:val="20"/>
          <w:szCs w:val="20"/>
        </w:rPr>
        <w:t xml:space="preserve">in </w:t>
      </w:r>
      <w:r w:rsidR="00545832"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>monoteismul</w:t>
      </w:r>
      <w:proofErr w:type="gramEnd"/>
      <w:r w:rsidR="0024235E" w:rsidRPr="00CB7BA9">
        <w:rPr>
          <w:rFonts w:ascii="PT Sans" w:hAnsi="PT Sans"/>
          <w:sz w:val="20"/>
          <w:szCs w:val="20"/>
        </w:rPr>
        <w:t xml:space="preserve"> descoperit de el și cultivat cu </w:t>
      </w:r>
      <w:r w:rsidR="00532776" w:rsidRPr="00CB7BA9">
        <w:rPr>
          <w:rFonts w:ascii="PT Sans" w:hAnsi="PT Sans"/>
          <w:sz w:val="20"/>
          <w:szCs w:val="20"/>
        </w:rPr>
        <w:t>credinciosie</w:t>
      </w:r>
      <w:r w:rsidR="0024235E" w:rsidRPr="00CB7BA9">
        <w:rPr>
          <w:rFonts w:ascii="PT Sans" w:hAnsi="PT Sans"/>
          <w:sz w:val="20"/>
          <w:szCs w:val="20"/>
        </w:rPr>
        <w:t xml:space="preserve"> de </w:t>
      </w:r>
      <w:r w:rsidR="00532776" w:rsidRPr="00CB7BA9">
        <w:rPr>
          <w:rFonts w:ascii="PT Sans" w:hAnsi="PT Sans"/>
          <w:sz w:val="20"/>
          <w:szCs w:val="20"/>
        </w:rPr>
        <w:t>poporul care a iesit din el</w:t>
      </w:r>
      <w:r w:rsidR="0024235E" w:rsidRPr="00CB7BA9">
        <w:rPr>
          <w:rFonts w:ascii="PT Sans" w:hAnsi="PT Sans"/>
          <w:sz w:val="20"/>
          <w:szCs w:val="20"/>
        </w:rPr>
        <w:t>”</w:t>
      </w:r>
    </w:p>
    <w:p w14:paraId="4B7E77B9" w14:textId="1A14B297" w:rsidR="00AC417D" w:rsidRPr="00CB7BA9" w:rsidRDefault="00AC417D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</w:t>
      </w:r>
      <w:r w:rsidR="00DC3901"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 xml:space="preserve"> (Annette</w:t>
      </w:r>
      <w:r w:rsidR="00545832"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>Yoshiko</w:t>
      </w:r>
      <w:r w:rsidR="00545832"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 xml:space="preserve">Reed, </w:t>
      </w:r>
      <w:r w:rsidR="00DF5E52" w:rsidRPr="00CB7BA9">
        <w:rPr>
          <w:rFonts w:ascii="PT Sans" w:hAnsi="PT Sans"/>
          <w:sz w:val="20"/>
          <w:szCs w:val="20"/>
        </w:rPr>
        <w:t>“</w:t>
      </w:r>
      <w:r w:rsidR="0024235E" w:rsidRPr="00CB7BA9">
        <w:rPr>
          <w:rFonts w:ascii="PT Sans" w:hAnsi="PT Sans"/>
          <w:sz w:val="20"/>
          <w:szCs w:val="20"/>
        </w:rPr>
        <w:t>Abraham as Chaldean Scientist and Father of the Jews: Josephus, </w:t>
      </w:r>
      <w:r w:rsidR="0024235E" w:rsidRPr="00CB7BA9">
        <w:rPr>
          <w:rStyle w:val="clearface-reg-italic"/>
          <w:rFonts w:ascii="PT Sans" w:hAnsi="PT Sans"/>
          <w:sz w:val="20"/>
          <w:szCs w:val="20"/>
        </w:rPr>
        <w:t>Ant.</w:t>
      </w:r>
      <w:r w:rsidR="0024235E" w:rsidRPr="00CB7BA9">
        <w:rPr>
          <w:rFonts w:ascii="PT Sans" w:hAnsi="PT Sans"/>
          <w:sz w:val="20"/>
          <w:szCs w:val="20"/>
        </w:rPr>
        <w:t> 1.154–</w:t>
      </w:r>
    </w:p>
    <w:p w14:paraId="0B2246AE" w14:textId="2714077A" w:rsidR="00DC3901" w:rsidRPr="00CB7BA9" w:rsidRDefault="00AC417D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 </w:t>
      </w:r>
      <w:r w:rsidR="00DC3901"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>168, and the Greco-Roman Discourse about Astronomy/Astrology,” </w:t>
      </w:r>
      <w:r w:rsidR="0024235E" w:rsidRPr="00CB7BA9">
        <w:rPr>
          <w:rStyle w:val="clearface-reg-italic"/>
          <w:rFonts w:ascii="PT Sans" w:hAnsi="PT Sans"/>
          <w:sz w:val="20"/>
          <w:szCs w:val="20"/>
        </w:rPr>
        <w:t>JSJ</w:t>
      </w:r>
      <w:r w:rsidR="0024235E" w:rsidRPr="00CB7BA9">
        <w:rPr>
          <w:rFonts w:ascii="PT Sans" w:hAnsi="PT Sans"/>
          <w:sz w:val="20"/>
          <w:szCs w:val="20"/>
        </w:rPr>
        <w:t xml:space="preserve"> 35:2 [2004]: 132, 135). Rokéah </w:t>
      </w:r>
      <w:r w:rsidRPr="00CB7BA9">
        <w:rPr>
          <w:rFonts w:ascii="PT Sans" w:hAnsi="PT Sans"/>
          <w:sz w:val="20"/>
          <w:szCs w:val="20"/>
        </w:rPr>
        <w:t xml:space="preserve"> </w:t>
      </w:r>
    </w:p>
    <w:p w14:paraId="0B445A21" w14:textId="466F9324" w:rsidR="00545832" w:rsidRPr="00CB7BA9" w:rsidRDefault="00DC3901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  </w:t>
      </w:r>
      <w:r w:rsidR="0024235E" w:rsidRPr="00CB7BA9">
        <w:rPr>
          <w:rFonts w:ascii="PT Sans" w:hAnsi="PT Sans"/>
          <w:sz w:val="20"/>
          <w:szCs w:val="20"/>
        </w:rPr>
        <w:t>este de acord:</w:t>
      </w:r>
      <w:r w:rsidR="00545832" w:rsidRPr="00CB7BA9">
        <w:rPr>
          <w:rFonts w:ascii="PT Sans" w:hAnsi="PT Sans"/>
          <w:sz w:val="20"/>
          <w:szCs w:val="20"/>
        </w:rPr>
        <w:t xml:space="preserve"> </w:t>
      </w:r>
      <w:r w:rsidR="008E74E0" w:rsidRPr="00CB7BA9">
        <w:rPr>
          <w:rFonts w:ascii="PT Sans" w:hAnsi="PT Sans"/>
          <w:sz w:val="20"/>
          <w:szCs w:val="20"/>
        </w:rPr>
        <w:t>“</w:t>
      </w:r>
      <w:r w:rsidR="0024235E" w:rsidRPr="00CB7BA9">
        <w:rPr>
          <w:rFonts w:ascii="PT Sans" w:hAnsi="PT Sans"/>
          <w:sz w:val="20"/>
          <w:szCs w:val="20"/>
        </w:rPr>
        <w:t xml:space="preserve">Citirea cu atenție a descrierii lui Josephus arată că el a făcut de fapt aluzie la lucrarea </w:t>
      </w:r>
    </w:p>
    <w:p w14:paraId="16D79C0E" w14:textId="62B5C32D" w:rsidR="00545832" w:rsidRPr="00CB7BA9" w:rsidRDefault="00545832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  </w:t>
      </w:r>
      <w:r w:rsidR="0024235E" w:rsidRPr="00CB7BA9">
        <w:rPr>
          <w:rFonts w:ascii="PT Sans" w:hAnsi="PT Sans"/>
          <w:sz w:val="20"/>
          <w:szCs w:val="20"/>
        </w:rPr>
        <w:t>teologico</w:t>
      </w:r>
      <w:r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 xml:space="preserve">misionară a lui Avraam. Avraam, spunea el, s-a certat cu preoții egipteni și a reușit să </w:t>
      </w:r>
    </w:p>
    <w:p w14:paraId="0C070C61" w14:textId="15775C42" w:rsidR="00545832" w:rsidRPr="00CB7BA9" w:rsidRDefault="00545832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  </w:t>
      </w:r>
      <w:r w:rsidR="0024235E" w:rsidRPr="00CB7BA9">
        <w:rPr>
          <w:rFonts w:ascii="PT Sans" w:hAnsi="PT Sans"/>
          <w:sz w:val="20"/>
          <w:szCs w:val="20"/>
        </w:rPr>
        <w:t>dovedească</w:t>
      </w:r>
      <w:r w:rsidR="005A18B6" w:rsidRPr="00CB7BA9">
        <w:rPr>
          <w:rFonts w:ascii="PT Sans" w:hAnsi="PT Sans"/>
          <w:sz w:val="20"/>
          <w:szCs w:val="20"/>
        </w:rPr>
        <w:t xml:space="preserve"> lipsa</w:t>
      </w:r>
      <w:r w:rsidRPr="00CB7BA9">
        <w:rPr>
          <w:rFonts w:ascii="PT Sans" w:hAnsi="PT Sans"/>
          <w:sz w:val="20"/>
          <w:szCs w:val="20"/>
        </w:rPr>
        <w:t xml:space="preserve"> </w:t>
      </w:r>
      <w:r w:rsidR="005A18B6" w:rsidRPr="00CB7BA9">
        <w:rPr>
          <w:rFonts w:ascii="PT Sans" w:hAnsi="PT Sans"/>
          <w:sz w:val="20"/>
          <w:szCs w:val="20"/>
        </w:rPr>
        <w:t>de valoare</w:t>
      </w:r>
      <w:r w:rsidR="0024235E" w:rsidRPr="00CB7BA9">
        <w:rPr>
          <w:rFonts w:ascii="PT Sans" w:hAnsi="PT Sans"/>
          <w:sz w:val="20"/>
          <w:szCs w:val="20"/>
        </w:rPr>
        <w:t xml:space="preserve"> și neadevărul credințelor lor, adică să-i convingă cu privire la </w:t>
      </w:r>
    </w:p>
    <w:p w14:paraId="40625ECA" w14:textId="1F1B0CE5" w:rsidR="00545832" w:rsidRPr="00CB7BA9" w:rsidRDefault="00545832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  </w:t>
      </w:r>
      <w:r w:rsidR="0024235E" w:rsidRPr="00CB7BA9">
        <w:rPr>
          <w:rFonts w:ascii="PT Sans" w:hAnsi="PT Sans"/>
          <w:sz w:val="20"/>
          <w:szCs w:val="20"/>
        </w:rPr>
        <w:t>superioritatea iudaismului monoteist</w:t>
      </w:r>
      <w:r w:rsidR="008E74E0" w:rsidRPr="00CB7BA9">
        <w:rPr>
          <w:rFonts w:ascii="PT Sans" w:hAnsi="PT Sans"/>
          <w:sz w:val="20"/>
          <w:szCs w:val="20"/>
        </w:rPr>
        <w:t>”</w:t>
      </w:r>
      <w:r w:rsidR="0024235E" w:rsidRPr="00CB7BA9">
        <w:rPr>
          <w:rFonts w:ascii="PT Sans" w:hAnsi="PT Sans"/>
          <w:sz w:val="20"/>
          <w:szCs w:val="20"/>
        </w:rPr>
        <w:t xml:space="preserve"> (David Rokéah, </w:t>
      </w:r>
      <w:r w:rsidR="00AB4D7F" w:rsidRPr="00CB7BA9">
        <w:rPr>
          <w:rFonts w:ascii="PT Sans" w:hAnsi="PT Sans"/>
          <w:sz w:val="20"/>
          <w:szCs w:val="20"/>
        </w:rPr>
        <w:t>“</w:t>
      </w:r>
      <w:r w:rsidR="0024235E" w:rsidRPr="00CB7BA9">
        <w:rPr>
          <w:rFonts w:ascii="PT Sans" w:hAnsi="PT Sans"/>
          <w:sz w:val="20"/>
          <w:szCs w:val="20"/>
        </w:rPr>
        <w:t xml:space="preserve">Ancient Jewish Proselytism in Theory and in </w:t>
      </w:r>
      <w:r w:rsidRPr="00CB7BA9">
        <w:rPr>
          <w:rFonts w:ascii="PT Sans" w:hAnsi="PT Sans"/>
          <w:sz w:val="20"/>
          <w:szCs w:val="20"/>
        </w:rPr>
        <w:t xml:space="preserve"> </w:t>
      </w:r>
    </w:p>
    <w:p w14:paraId="45DC7870" w14:textId="6BCA7A84" w:rsidR="00545832" w:rsidRPr="00CB7BA9" w:rsidRDefault="00545832" w:rsidP="00CB7BA9">
      <w:pPr>
        <w:pStyle w:val="NoSpacing"/>
        <w:rPr>
          <w:rStyle w:val="clearface-reg-italic"/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  </w:t>
      </w:r>
      <w:r w:rsidR="0024235E" w:rsidRPr="00CB7BA9">
        <w:rPr>
          <w:rFonts w:ascii="PT Sans" w:hAnsi="PT Sans"/>
          <w:sz w:val="20"/>
          <w:szCs w:val="20"/>
        </w:rPr>
        <w:t>Practice,” </w:t>
      </w:r>
      <w:r w:rsidR="0024235E" w:rsidRPr="00CB7BA9">
        <w:rPr>
          <w:rStyle w:val="clearface-reg-italic"/>
          <w:rFonts w:ascii="PT Sans" w:hAnsi="PT Sans"/>
          <w:sz w:val="20"/>
          <w:szCs w:val="20"/>
        </w:rPr>
        <w:t>TZ</w:t>
      </w:r>
      <w:r w:rsidR="0024235E" w:rsidRPr="00CB7BA9">
        <w:rPr>
          <w:rFonts w:ascii="PT Sans" w:hAnsi="PT Sans"/>
          <w:sz w:val="20"/>
          <w:szCs w:val="20"/>
        </w:rPr>
        <w:t> 52 [1996]: 214). Cf. Louis H. Feldman, trad</w:t>
      </w:r>
      <w:r w:rsidR="00DF5E52" w:rsidRPr="00CB7BA9">
        <w:rPr>
          <w:rFonts w:ascii="PT Sans" w:hAnsi="PT Sans"/>
          <w:sz w:val="20"/>
          <w:szCs w:val="20"/>
        </w:rPr>
        <w:t>.</w:t>
      </w:r>
      <w:r w:rsidR="0024235E" w:rsidRPr="00CB7BA9">
        <w:rPr>
          <w:rFonts w:ascii="PT Sans" w:hAnsi="PT Sans"/>
          <w:sz w:val="20"/>
          <w:szCs w:val="20"/>
        </w:rPr>
        <w:t>,</w:t>
      </w:r>
      <w:r w:rsidR="00AB4D7F"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Style w:val="clearface-reg-italic"/>
          <w:rFonts w:ascii="PT Sans" w:hAnsi="PT Sans"/>
          <w:sz w:val="20"/>
          <w:szCs w:val="20"/>
        </w:rPr>
        <w:t xml:space="preserve">Flavius </w:t>
      </w:r>
      <w:r w:rsidR="0024235E" w:rsidRPr="00CB7BA9">
        <w:rPr>
          <w:rStyle w:val="clearface-reg-italic"/>
          <w:rFonts w:ascii="Arial" w:hAnsi="Arial" w:cs="Arial"/>
          <w:sz w:val="20"/>
          <w:szCs w:val="20"/>
        </w:rPr>
        <w:t>​​</w:t>
      </w:r>
      <w:r w:rsidR="0024235E" w:rsidRPr="00CB7BA9">
        <w:rPr>
          <w:rStyle w:val="clearface-reg-italic"/>
          <w:rFonts w:ascii="PT Sans" w:hAnsi="PT Sans"/>
          <w:sz w:val="20"/>
          <w:szCs w:val="20"/>
        </w:rPr>
        <w:t xml:space="preserve">Josephus, </w:t>
      </w:r>
      <w:r w:rsidR="008E74E0" w:rsidRPr="00CB7BA9">
        <w:rPr>
          <w:rStyle w:val="clearface-reg-italic"/>
          <w:rFonts w:ascii="PT Sans" w:hAnsi="PT Sans"/>
          <w:sz w:val="20"/>
          <w:szCs w:val="20"/>
        </w:rPr>
        <w:t xml:space="preserve">Translation and Commentary: </w:t>
      </w:r>
    </w:p>
    <w:p w14:paraId="6807C381" w14:textId="51CB052D" w:rsidR="00545832" w:rsidRPr="00CB7BA9" w:rsidRDefault="00545832" w:rsidP="00CB7BA9">
      <w:pPr>
        <w:pStyle w:val="NoSpacing"/>
        <w:rPr>
          <w:rStyle w:val="clearface-reg-italic"/>
          <w:rFonts w:ascii="PT Sans" w:hAnsi="PT Sans"/>
          <w:sz w:val="20"/>
          <w:szCs w:val="20"/>
        </w:rPr>
      </w:pPr>
      <w:r w:rsidRPr="00CB7BA9">
        <w:rPr>
          <w:rStyle w:val="clearface-reg-italic"/>
          <w:rFonts w:ascii="PT Sans" w:hAnsi="PT Sans"/>
          <w:sz w:val="20"/>
          <w:szCs w:val="20"/>
        </w:rPr>
        <w:t xml:space="preserve">     </w:t>
      </w:r>
      <w:r w:rsidR="008E74E0" w:rsidRPr="00CB7BA9">
        <w:rPr>
          <w:rStyle w:val="clearface-reg-italic"/>
          <w:rFonts w:ascii="PT Sans" w:hAnsi="PT Sans"/>
          <w:sz w:val="20"/>
          <w:szCs w:val="20"/>
        </w:rPr>
        <w:t>Judean Antiquities</w:t>
      </w:r>
      <w:r w:rsidR="0024235E" w:rsidRPr="00CB7BA9">
        <w:rPr>
          <w:rFonts w:ascii="PT Sans" w:hAnsi="PT Sans"/>
          <w:sz w:val="20"/>
          <w:szCs w:val="20"/>
        </w:rPr>
        <w:t> 3, ed. Steve Mason (Leiden: Brill, 2000), 63–64; Louis C. Feldman, </w:t>
      </w:r>
      <w:r w:rsidR="0024235E" w:rsidRPr="00CB7BA9">
        <w:rPr>
          <w:rStyle w:val="clearface-reg-italic"/>
          <w:rFonts w:ascii="PT Sans" w:hAnsi="PT Sans"/>
          <w:sz w:val="20"/>
          <w:szCs w:val="20"/>
        </w:rPr>
        <w:t xml:space="preserve">Josephus's </w:t>
      </w:r>
      <w:r w:rsidRPr="00CB7BA9">
        <w:rPr>
          <w:rStyle w:val="clearface-reg-italic"/>
          <w:rFonts w:ascii="PT Sans" w:hAnsi="PT Sans"/>
          <w:sz w:val="20"/>
          <w:szCs w:val="20"/>
        </w:rPr>
        <w:t xml:space="preserve"> </w:t>
      </w:r>
    </w:p>
    <w:p w14:paraId="133E46C4" w14:textId="77777777" w:rsidR="00DC3901" w:rsidRPr="00CB7BA9" w:rsidRDefault="00545832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Style w:val="clearface-reg-italic"/>
          <w:rFonts w:ascii="PT Sans" w:hAnsi="PT Sans"/>
          <w:sz w:val="20"/>
          <w:szCs w:val="20"/>
        </w:rPr>
        <w:t xml:space="preserve">     </w:t>
      </w:r>
      <w:r w:rsidR="0024235E" w:rsidRPr="00CB7BA9">
        <w:rPr>
          <w:rStyle w:val="clearface-reg-italic"/>
          <w:rFonts w:ascii="PT Sans" w:hAnsi="PT Sans"/>
          <w:sz w:val="20"/>
          <w:szCs w:val="20"/>
        </w:rPr>
        <w:t>Interpretation of the Bible</w:t>
      </w:r>
      <w:r w:rsidR="0024235E" w:rsidRPr="00CB7BA9">
        <w:rPr>
          <w:rFonts w:ascii="PT Sans" w:hAnsi="PT Sans"/>
          <w:sz w:val="20"/>
          <w:szCs w:val="20"/>
        </w:rPr>
        <w:t> (Berkeley: University of California Press, 1998), 157–60; Louis C. Feldman,</w:t>
      </w:r>
    </w:p>
    <w:p w14:paraId="75E9BAD9" w14:textId="77777777" w:rsidR="00DC3901" w:rsidRPr="00CB7BA9" w:rsidRDefault="00DC3901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 </w:t>
      </w:r>
      <w:r w:rsidR="0024235E" w:rsidRPr="00CB7BA9">
        <w:rPr>
          <w:rFonts w:ascii="PT Sans" w:hAnsi="PT Sans"/>
          <w:sz w:val="20"/>
          <w:szCs w:val="20"/>
        </w:rPr>
        <w:t xml:space="preserve"> </w:t>
      </w:r>
      <w:r w:rsidRPr="00CB7BA9">
        <w:rPr>
          <w:rFonts w:ascii="PT Sans" w:hAnsi="PT Sans"/>
          <w:sz w:val="20"/>
          <w:szCs w:val="20"/>
        </w:rPr>
        <w:t>“</w:t>
      </w:r>
      <w:r w:rsidR="0024235E" w:rsidRPr="00CB7BA9">
        <w:rPr>
          <w:rFonts w:ascii="PT Sans" w:hAnsi="PT Sans"/>
          <w:sz w:val="20"/>
          <w:szCs w:val="20"/>
        </w:rPr>
        <w:t>Abraham the Greek</w:t>
      </w:r>
      <w:r w:rsidR="00545832"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>Philosopher in Josephus”, </w:t>
      </w:r>
      <w:r w:rsidR="0024235E" w:rsidRPr="00CB7BA9">
        <w:rPr>
          <w:rStyle w:val="clearface-reg-italic"/>
          <w:rFonts w:ascii="PT Sans" w:hAnsi="PT Sans"/>
          <w:sz w:val="20"/>
          <w:szCs w:val="20"/>
        </w:rPr>
        <w:t>TAPA</w:t>
      </w:r>
      <w:r w:rsidR="0024235E" w:rsidRPr="00CB7BA9">
        <w:rPr>
          <w:rFonts w:ascii="PT Sans" w:hAnsi="PT Sans"/>
          <w:sz w:val="20"/>
          <w:szCs w:val="20"/>
        </w:rPr>
        <w:t xml:space="preserve"> 99 (1968): 145; Shaye JD Cohen, </w:t>
      </w:r>
      <w:r w:rsidR="008E74E0" w:rsidRPr="00CB7BA9">
        <w:rPr>
          <w:rFonts w:ascii="PT Sans" w:hAnsi="PT Sans"/>
          <w:sz w:val="20"/>
          <w:szCs w:val="20"/>
        </w:rPr>
        <w:t xml:space="preserve">“Respect for </w:t>
      </w:r>
    </w:p>
    <w:p w14:paraId="112C5DB9" w14:textId="77777777" w:rsidR="00DC3901" w:rsidRPr="00CB7BA9" w:rsidRDefault="00DC3901" w:rsidP="00CB7BA9">
      <w:pPr>
        <w:pStyle w:val="NoSpacing"/>
        <w:rPr>
          <w:rStyle w:val="clearface-reg-italic"/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  </w:t>
      </w:r>
      <w:r w:rsidR="008E74E0" w:rsidRPr="00CB7BA9">
        <w:rPr>
          <w:rFonts w:ascii="PT Sans" w:hAnsi="PT Sans"/>
          <w:sz w:val="20"/>
          <w:szCs w:val="20"/>
        </w:rPr>
        <w:t>Judaism by Gentile</w:t>
      </w:r>
      <w:r w:rsidRPr="00CB7BA9">
        <w:rPr>
          <w:rFonts w:ascii="PT Sans" w:hAnsi="PT Sans"/>
          <w:sz w:val="20"/>
          <w:szCs w:val="20"/>
        </w:rPr>
        <w:t>s</w:t>
      </w:r>
      <w:r w:rsidR="00545832" w:rsidRPr="00CB7BA9">
        <w:rPr>
          <w:rFonts w:ascii="PT Sans" w:hAnsi="PT Sans"/>
          <w:sz w:val="20"/>
          <w:szCs w:val="20"/>
        </w:rPr>
        <w:t xml:space="preserve"> </w:t>
      </w:r>
      <w:r w:rsidR="008E74E0" w:rsidRPr="00CB7BA9">
        <w:rPr>
          <w:rFonts w:ascii="PT Sans" w:hAnsi="PT Sans"/>
          <w:sz w:val="20"/>
          <w:szCs w:val="20"/>
        </w:rPr>
        <w:t>According to Josephus”</w:t>
      </w:r>
      <w:r w:rsidR="0024235E" w:rsidRPr="00CB7BA9">
        <w:rPr>
          <w:rFonts w:ascii="PT Sans" w:hAnsi="PT Sans"/>
          <w:sz w:val="20"/>
          <w:szCs w:val="20"/>
        </w:rPr>
        <w:t>, </w:t>
      </w:r>
      <w:r w:rsidR="0024235E" w:rsidRPr="00CB7BA9">
        <w:rPr>
          <w:rStyle w:val="clearface-reg-italic"/>
          <w:rFonts w:ascii="PT Sans" w:hAnsi="PT Sans"/>
          <w:sz w:val="20"/>
          <w:szCs w:val="20"/>
        </w:rPr>
        <w:t>HTR</w:t>
      </w:r>
      <w:r w:rsidR="0024235E" w:rsidRPr="00CB7BA9">
        <w:rPr>
          <w:rFonts w:ascii="PT Sans" w:hAnsi="PT Sans"/>
          <w:sz w:val="20"/>
          <w:szCs w:val="20"/>
        </w:rPr>
        <w:t> 80:4 (1987): 428–29; Calvert-Koyzis, </w:t>
      </w:r>
      <w:r w:rsidR="0024235E" w:rsidRPr="00CB7BA9">
        <w:rPr>
          <w:rStyle w:val="clearface-reg-italic"/>
          <w:rFonts w:ascii="PT Sans" w:hAnsi="PT Sans"/>
          <w:sz w:val="20"/>
          <w:szCs w:val="20"/>
        </w:rPr>
        <w:t>Paul, Monotheism</w:t>
      </w:r>
    </w:p>
    <w:p w14:paraId="41AC8846" w14:textId="77777777" w:rsidR="00DC3901" w:rsidRPr="00CB7BA9" w:rsidRDefault="00DC3901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Style w:val="clearface-reg-italic"/>
          <w:rFonts w:ascii="PT Sans" w:hAnsi="PT Sans"/>
          <w:sz w:val="20"/>
          <w:szCs w:val="20"/>
        </w:rPr>
        <w:t xml:space="preserve">    </w:t>
      </w:r>
      <w:r w:rsidR="0024235E" w:rsidRPr="00CB7BA9">
        <w:rPr>
          <w:rStyle w:val="clearface-reg-italic"/>
          <w:rFonts w:ascii="PT Sans" w:hAnsi="PT Sans"/>
          <w:sz w:val="20"/>
          <w:szCs w:val="20"/>
        </w:rPr>
        <w:t xml:space="preserve"> and the God of the</w:t>
      </w:r>
      <w:r w:rsidRPr="00CB7BA9">
        <w:rPr>
          <w:rStyle w:val="clearface-reg-italic"/>
          <w:rFonts w:ascii="PT Sans" w:hAnsi="PT Sans"/>
          <w:sz w:val="20"/>
          <w:szCs w:val="20"/>
        </w:rPr>
        <w:t xml:space="preserve"> </w:t>
      </w:r>
      <w:proofErr w:type="gramStart"/>
      <w:r w:rsidR="0024235E" w:rsidRPr="00CB7BA9">
        <w:rPr>
          <w:rStyle w:val="clearface-reg-italic"/>
          <w:rFonts w:ascii="PT Sans" w:hAnsi="PT Sans"/>
          <w:sz w:val="20"/>
          <w:szCs w:val="20"/>
        </w:rPr>
        <w:t>God</w:t>
      </w:r>
      <w:r w:rsidR="0024235E" w:rsidRPr="00CB7BA9">
        <w:rPr>
          <w:rFonts w:ascii="PT Sans" w:hAnsi="PT Sans"/>
          <w:sz w:val="20"/>
          <w:szCs w:val="20"/>
        </w:rPr>
        <w:t> ,</w:t>
      </w:r>
      <w:proofErr w:type="gramEnd"/>
      <w:r w:rsidR="0024235E" w:rsidRPr="00CB7BA9">
        <w:rPr>
          <w:rFonts w:ascii="PT Sans" w:hAnsi="PT Sans"/>
          <w:sz w:val="20"/>
          <w:szCs w:val="20"/>
        </w:rPr>
        <w:t xml:space="preserve"> 64. Contra Goodman, </w:t>
      </w:r>
      <w:r w:rsidR="0024235E" w:rsidRPr="00CB7BA9">
        <w:rPr>
          <w:rStyle w:val="clearface-reg-italic"/>
          <w:rFonts w:ascii="PT Sans" w:hAnsi="PT Sans"/>
          <w:sz w:val="20"/>
          <w:szCs w:val="20"/>
        </w:rPr>
        <w:t>Mission and Conversion</w:t>
      </w:r>
      <w:r w:rsidR="0024235E" w:rsidRPr="00CB7BA9">
        <w:rPr>
          <w:rFonts w:ascii="PT Sans" w:hAnsi="PT Sans"/>
          <w:sz w:val="20"/>
          <w:szCs w:val="20"/>
        </w:rPr>
        <w:t> , 89; Martin Goodman, ”</w:t>
      </w:r>
      <w:r w:rsidR="008E74E0" w:rsidRPr="00CB7BA9">
        <w:rPr>
          <w:rFonts w:ascii="PT Sans" w:hAnsi="PT Sans"/>
          <w:sz w:val="20"/>
          <w:szCs w:val="20"/>
        </w:rPr>
        <w:t xml:space="preserve">Jewish </w:t>
      </w:r>
    </w:p>
    <w:p w14:paraId="0FA7E21C" w14:textId="77777777" w:rsidR="00DC3901" w:rsidRPr="00CB7BA9" w:rsidRDefault="00DC3901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  </w:t>
      </w:r>
      <w:r w:rsidR="008E74E0" w:rsidRPr="00CB7BA9">
        <w:rPr>
          <w:rFonts w:ascii="PT Sans" w:hAnsi="PT Sans"/>
          <w:sz w:val="20"/>
          <w:szCs w:val="20"/>
        </w:rPr>
        <w:t>proselytizing the first</w:t>
      </w:r>
      <w:r w:rsidR="00545832" w:rsidRPr="00CB7BA9">
        <w:rPr>
          <w:rFonts w:ascii="PT Sans" w:hAnsi="PT Sans"/>
          <w:sz w:val="20"/>
          <w:szCs w:val="20"/>
        </w:rPr>
        <w:t xml:space="preserve"> </w:t>
      </w:r>
      <w:r w:rsidR="008E74E0" w:rsidRPr="00CB7BA9">
        <w:rPr>
          <w:rFonts w:ascii="PT Sans" w:hAnsi="PT Sans"/>
          <w:sz w:val="20"/>
          <w:szCs w:val="20"/>
        </w:rPr>
        <w:t>century</w:t>
      </w:r>
      <w:r w:rsidR="0024235E" w:rsidRPr="00CB7BA9">
        <w:rPr>
          <w:rFonts w:ascii="PT Sans" w:hAnsi="PT Sans"/>
          <w:sz w:val="20"/>
          <w:szCs w:val="20"/>
        </w:rPr>
        <w:t>, în </w:t>
      </w:r>
      <w:r w:rsidR="0024235E" w:rsidRPr="00CB7BA9">
        <w:rPr>
          <w:rStyle w:val="clearface-reg-italic"/>
          <w:rFonts w:ascii="PT Sans" w:hAnsi="PT Sans"/>
          <w:sz w:val="20"/>
          <w:szCs w:val="20"/>
        </w:rPr>
        <w:t xml:space="preserve">The Jews Among Pagans and Christians in the Roman </w:t>
      </w:r>
      <w:proofErr w:type="gramStart"/>
      <w:r w:rsidR="0024235E" w:rsidRPr="00CB7BA9">
        <w:rPr>
          <w:rStyle w:val="clearface-reg-italic"/>
          <w:rFonts w:ascii="PT Sans" w:hAnsi="PT Sans"/>
          <w:sz w:val="20"/>
          <w:szCs w:val="20"/>
        </w:rPr>
        <w:t>Empire</w:t>
      </w:r>
      <w:r w:rsidR="0024235E" w:rsidRPr="00CB7BA9">
        <w:rPr>
          <w:rFonts w:ascii="PT Sans" w:hAnsi="PT Sans"/>
          <w:sz w:val="20"/>
          <w:szCs w:val="20"/>
        </w:rPr>
        <w:t> ,</w:t>
      </w:r>
      <w:proofErr w:type="gramEnd"/>
      <w:r w:rsidR="0024235E" w:rsidRPr="00CB7BA9">
        <w:rPr>
          <w:rFonts w:ascii="PT Sans" w:hAnsi="PT Sans"/>
          <w:sz w:val="20"/>
          <w:szCs w:val="20"/>
        </w:rPr>
        <w:t xml:space="preserve"> ed. Judith </w:t>
      </w:r>
    </w:p>
    <w:p w14:paraId="09A1E7A7" w14:textId="0B3B10EF" w:rsidR="0024235E" w:rsidRPr="00CB7BA9" w:rsidRDefault="00DC3901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  </w:t>
      </w:r>
      <w:r w:rsidR="0024235E" w:rsidRPr="00CB7BA9">
        <w:rPr>
          <w:rFonts w:ascii="PT Sans" w:hAnsi="PT Sans"/>
          <w:sz w:val="20"/>
          <w:szCs w:val="20"/>
        </w:rPr>
        <w:t>Lieu, John North și Tessa Rajak (Londra: Routledge, 1994), 75.</w:t>
      </w:r>
    </w:p>
  </w:footnote>
  <w:footnote w:id="39">
    <w:p w14:paraId="330460B5" w14:textId="6529680F" w:rsidR="0024235E" w:rsidRPr="00CB7BA9" w:rsidRDefault="0024235E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Style w:val="FootnoteReference"/>
          <w:rFonts w:ascii="PT Sans" w:hAnsi="PT Sans"/>
          <w:sz w:val="20"/>
          <w:szCs w:val="20"/>
          <w:vertAlign w:val="baseline"/>
        </w:rPr>
        <w:footnoteRef/>
      </w:r>
      <w:r w:rsidR="00D20023">
        <w:rPr>
          <w:rFonts w:ascii="PT Sans" w:hAnsi="PT Sans"/>
          <w:sz w:val="20"/>
          <w:szCs w:val="20"/>
        </w:rPr>
        <w:t xml:space="preserve"> </w:t>
      </w:r>
      <w:r w:rsidRPr="00CB7BA9">
        <w:rPr>
          <w:rFonts w:ascii="PT Sans" w:hAnsi="PT Sans"/>
          <w:sz w:val="20"/>
          <w:szCs w:val="20"/>
        </w:rPr>
        <w:t>Cf. folosirea NT a lui </w:t>
      </w:r>
      <w:r w:rsidRPr="00CB7BA9">
        <w:rPr>
          <w:rStyle w:val="greek-regular"/>
          <w:rFonts w:ascii="PT Sans" w:hAnsi="PT Sans"/>
          <w:sz w:val="20"/>
          <w:szCs w:val="20"/>
        </w:rPr>
        <w:t>π</w:t>
      </w:r>
      <w:r w:rsidRPr="00CB7BA9">
        <w:rPr>
          <w:rStyle w:val="greek-regular"/>
          <w:rFonts w:ascii="Calibri" w:hAnsi="Calibri" w:cs="Calibri"/>
          <w:sz w:val="20"/>
          <w:szCs w:val="20"/>
        </w:rPr>
        <w:t>ειθώ</w:t>
      </w:r>
      <w:r w:rsidRPr="00CB7BA9">
        <w:rPr>
          <w:rFonts w:ascii="PT Sans" w:hAnsi="PT Sans"/>
          <w:sz w:val="20"/>
          <w:szCs w:val="20"/>
        </w:rPr>
        <w:t> cu referire la depunerea mărturiei (2 Corinteni 5:11; Fapte 18:4; 26:28; 28:23).</w:t>
      </w:r>
    </w:p>
  </w:footnote>
  <w:footnote w:id="40">
    <w:p w14:paraId="578ECAB9" w14:textId="5E6D4E7A" w:rsidR="00D20023" w:rsidRDefault="0024235E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Style w:val="FootnoteReference"/>
          <w:rFonts w:ascii="PT Sans" w:hAnsi="PT Sans"/>
          <w:sz w:val="20"/>
          <w:szCs w:val="20"/>
          <w:vertAlign w:val="baseline"/>
        </w:rPr>
        <w:footnoteRef/>
      </w:r>
      <w:r w:rsidR="00AB4D7F" w:rsidRPr="00CB7BA9">
        <w:rPr>
          <w:rFonts w:ascii="PT Sans" w:hAnsi="PT Sans"/>
          <w:sz w:val="20"/>
          <w:szCs w:val="20"/>
        </w:rPr>
        <w:t xml:space="preserve"> </w:t>
      </w:r>
      <w:r w:rsidRPr="00CB7BA9">
        <w:rPr>
          <w:rFonts w:ascii="PT Sans" w:hAnsi="PT Sans"/>
          <w:sz w:val="20"/>
          <w:szCs w:val="20"/>
        </w:rPr>
        <w:t xml:space="preserve">Philon îl descrie pe Avraam ca manifestând o persuasivitate împuternicită de Duh: </w:t>
      </w:r>
      <w:r w:rsidR="00AB4D7F" w:rsidRPr="00CB7BA9">
        <w:rPr>
          <w:rFonts w:ascii="PT Sans" w:hAnsi="PT Sans"/>
          <w:sz w:val="20"/>
          <w:szCs w:val="20"/>
        </w:rPr>
        <w:t>“</w:t>
      </w:r>
      <w:r w:rsidRPr="00CB7BA9">
        <w:rPr>
          <w:rFonts w:ascii="PT Sans" w:hAnsi="PT Sans"/>
          <w:sz w:val="20"/>
          <w:szCs w:val="20"/>
        </w:rPr>
        <w:t>Căci spiritul divin</w:t>
      </w:r>
      <w:r w:rsidR="00EE799F" w:rsidRPr="00CB7BA9">
        <w:rPr>
          <w:rFonts w:ascii="PT Sans" w:hAnsi="PT Sans"/>
          <w:sz w:val="20"/>
          <w:szCs w:val="20"/>
        </w:rPr>
        <w:t>,</w:t>
      </w:r>
      <w:r w:rsidRPr="00CB7BA9">
        <w:rPr>
          <w:rFonts w:ascii="PT Sans" w:hAnsi="PT Sans"/>
          <w:sz w:val="20"/>
          <w:szCs w:val="20"/>
        </w:rPr>
        <w:t xml:space="preserve"> </w:t>
      </w:r>
    </w:p>
    <w:p w14:paraId="2F653C8A" w14:textId="557D2FF7" w:rsidR="00AB4D7F" w:rsidRPr="00CB7BA9" w:rsidRDefault="00D20023" w:rsidP="00CB7BA9">
      <w:pPr>
        <w:pStyle w:val="NoSpacing"/>
        <w:rPr>
          <w:rFonts w:ascii="PT Sans" w:hAnsi="PT Sans"/>
          <w:sz w:val="20"/>
          <w:szCs w:val="20"/>
        </w:rPr>
      </w:pPr>
      <w:r>
        <w:rPr>
          <w:rFonts w:ascii="PT Sans" w:hAnsi="PT Sans"/>
          <w:sz w:val="20"/>
          <w:szCs w:val="20"/>
        </w:rPr>
        <w:t xml:space="preserve">     </w:t>
      </w:r>
      <w:r w:rsidR="0024235E" w:rsidRPr="00CB7BA9">
        <w:rPr>
          <w:rFonts w:ascii="PT Sans" w:hAnsi="PT Sans"/>
          <w:sz w:val="20"/>
          <w:szCs w:val="20"/>
        </w:rPr>
        <w:t>care</w:t>
      </w:r>
      <w:r w:rsidR="00AB4D7F"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>a fost suflat peste el [Avraam] de su</w:t>
      </w:r>
      <w:r w:rsidR="00EE799F" w:rsidRPr="00CB7BA9">
        <w:rPr>
          <w:rFonts w:ascii="PT Sans" w:hAnsi="PT Sans"/>
          <w:sz w:val="20"/>
          <w:szCs w:val="20"/>
        </w:rPr>
        <w:t>s, a locuit</w:t>
      </w:r>
      <w:r w:rsidR="0024235E" w:rsidRPr="00CB7BA9">
        <w:rPr>
          <w:rFonts w:ascii="PT Sans" w:hAnsi="PT Sans"/>
          <w:sz w:val="20"/>
          <w:szCs w:val="20"/>
        </w:rPr>
        <w:t xml:space="preserve"> în sufletul său și a îmbrăcat trupul său cu o frumusețe</w:t>
      </w:r>
    </w:p>
    <w:p w14:paraId="0A78212A" w14:textId="16598A81" w:rsidR="00AB4D7F" w:rsidRPr="00CB7BA9" w:rsidRDefault="00AB4D7F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</w:t>
      </w:r>
      <w:r w:rsidR="00AC417D"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 xml:space="preserve"> neobișnuită, vocea lui cu persuasivitate </w:t>
      </w:r>
      <w:proofErr w:type="gramStart"/>
      <w:r w:rsidR="0024235E" w:rsidRPr="00CB7BA9">
        <w:rPr>
          <w:rFonts w:ascii="PT Sans" w:hAnsi="PT Sans"/>
          <w:sz w:val="20"/>
          <w:szCs w:val="20"/>
        </w:rPr>
        <w:t>( </w:t>
      </w:r>
      <w:r w:rsidR="0024235E" w:rsidRPr="00CB7BA9">
        <w:rPr>
          <w:rStyle w:val="greek-regular"/>
          <w:rFonts w:ascii="PT Sans" w:hAnsi="PT Sans"/>
          <w:sz w:val="20"/>
          <w:szCs w:val="20"/>
        </w:rPr>
        <w:t>π</w:t>
      </w:r>
      <w:r w:rsidR="0024235E" w:rsidRPr="00CB7BA9">
        <w:rPr>
          <w:rStyle w:val="greek-regular"/>
          <w:rFonts w:ascii="Calibri" w:hAnsi="Calibri" w:cs="Calibri"/>
          <w:sz w:val="20"/>
          <w:szCs w:val="20"/>
        </w:rPr>
        <w:t>ειθώ</w:t>
      </w:r>
      <w:proofErr w:type="gramEnd"/>
      <w:r w:rsidR="0024235E" w:rsidRPr="00CB7BA9">
        <w:rPr>
          <w:rFonts w:ascii="PT Sans" w:hAnsi="PT Sans"/>
          <w:sz w:val="20"/>
          <w:szCs w:val="20"/>
        </w:rPr>
        <w:t xml:space="preserve">  </w:t>
      </w:r>
      <w:r w:rsidRPr="00CB7BA9">
        <w:rPr>
          <w:rFonts w:ascii="PT Sans" w:hAnsi="PT Sans"/>
          <w:sz w:val="20"/>
          <w:szCs w:val="20"/>
        </w:rPr>
        <w:t>)</w:t>
      </w:r>
      <w:r w:rsidR="0024235E" w:rsidRPr="00CB7BA9">
        <w:rPr>
          <w:rFonts w:ascii="PT Sans" w:hAnsi="PT Sans"/>
          <w:sz w:val="20"/>
          <w:szCs w:val="20"/>
        </w:rPr>
        <w:t xml:space="preserve">, și ascultătorii lui cu înțelegere. . . . El [Avraam] este </w:t>
      </w:r>
    </w:p>
    <w:p w14:paraId="34445A6C" w14:textId="042338BB" w:rsidR="00AB4D7F" w:rsidRPr="00CB7BA9" w:rsidRDefault="00AB4D7F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</w:t>
      </w:r>
      <w:r w:rsidR="00AC417D" w:rsidRPr="00CB7BA9">
        <w:rPr>
          <w:rFonts w:ascii="PT Sans" w:hAnsi="PT Sans"/>
          <w:sz w:val="20"/>
          <w:szCs w:val="20"/>
        </w:rPr>
        <w:t xml:space="preserve"> </w:t>
      </w:r>
      <w:r w:rsidRPr="00CB7BA9">
        <w:rPr>
          <w:rFonts w:ascii="PT Sans" w:hAnsi="PT Sans"/>
          <w:sz w:val="20"/>
          <w:szCs w:val="20"/>
        </w:rPr>
        <w:t xml:space="preserve">  </w:t>
      </w:r>
      <w:r w:rsidR="0024235E" w:rsidRPr="00CB7BA9">
        <w:rPr>
          <w:rFonts w:ascii="PT Sans" w:hAnsi="PT Sans"/>
          <w:sz w:val="20"/>
          <w:szCs w:val="20"/>
        </w:rPr>
        <w:t xml:space="preserve">standardul nobilimii pentru toți prozeliții” </w:t>
      </w:r>
      <w:proofErr w:type="gramStart"/>
      <w:r w:rsidR="0024235E" w:rsidRPr="00CB7BA9">
        <w:rPr>
          <w:rFonts w:ascii="PT Sans" w:hAnsi="PT Sans"/>
          <w:sz w:val="20"/>
          <w:szCs w:val="20"/>
        </w:rPr>
        <w:t>( </w:t>
      </w:r>
      <w:r w:rsidR="0024235E" w:rsidRPr="00CB7BA9">
        <w:rPr>
          <w:rStyle w:val="clearface-reg-italic"/>
          <w:rFonts w:ascii="PT Sans" w:hAnsi="PT Sans"/>
          <w:sz w:val="20"/>
          <w:szCs w:val="20"/>
        </w:rPr>
        <w:t>Virt</w:t>
      </w:r>
      <w:proofErr w:type="gramEnd"/>
      <w:r w:rsidR="0024235E" w:rsidRPr="00CB7BA9">
        <w:rPr>
          <w:rStyle w:val="clearface-reg-italic"/>
          <w:rFonts w:ascii="PT Sans" w:hAnsi="PT Sans"/>
          <w:sz w:val="20"/>
          <w:szCs w:val="20"/>
        </w:rPr>
        <w:t>.</w:t>
      </w:r>
      <w:r w:rsidR="0024235E" w:rsidRPr="00CB7BA9">
        <w:rPr>
          <w:rFonts w:ascii="PT Sans" w:hAnsi="PT Sans"/>
          <w:sz w:val="20"/>
          <w:szCs w:val="20"/>
        </w:rPr>
        <w:t> 217, 219 </w:t>
      </w:r>
      <w:proofErr w:type="gramStart"/>
      <w:r w:rsidR="0024235E" w:rsidRPr="00CB7BA9">
        <w:rPr>
          <w:rStyle w:val="bc--ce--bce-footnote-size"/>
          <w:rFonts w:ascii="PT Sans" w:hAnsi="PT Sans"/>
          <w:sz w:val="20"/>
          <w:szCs w:val="20"/>
        </w:rPr>
        <w:t>LCL</w:t>
      </w:r>
      <w:r w:rsidR="0024235E" w:rsidRPr="00CB7BA9">
        <w:rPr>
          <w:rFonts w:ascii="PT Sans" w:hAnsi="PT Sans"/>
          <w:sz w:val="20"/>
          <w:szCs w:val="20"/>
        </w:rPr>
        <w:t> )</w:t>
      </w:r>
      <w:proofErr w:type="gramEnd"/>
      <w:r w:rsidR="0024235E" w:rsidRPr="00CB7BA9">
        <w:rPr>
          <w:rFonts w:ascii="PT Sans" w:hAnsi="PT Sans"/>
          <w:sz w:val="20"/>
          <w:szCs w:val="20"/>
        </w:rPr>
        <w:t xml:space="preserve">. Preocuparea lui Avraam pentru mântuirea </w:t>
      </w:r>
    </w:p>
    <w:p w14:paraId="27AE0B5B" w14:textId="56440472" w:rsidR="00AB4D7F" w:rsidRPr="00CB7BA9" w:rsidRDefault="00AB4D7F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</w:t>
      </w:r>
      <w:r w:rsidR="00AC417D" w:rsidRPr="00CB7BA9">
        <w:rPr>
          <w:rFonts w:ascii="PT Sans" w:hAnsi="PT Sans"/>
          <w:sz w:val="20"/>
          <w:szCs w:val="20"/>
        </w:rPr>
        <w:t xml:space="preserve"> </w:t>
      </w:r>
      <w:r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 xml:space="preserve">sufletelor este descrisă de </w:t>
      </w:r>
      <w:r w:rsidR="00EE799F" w:rsidRPr="00CB7BA9">
        <w:rPr>
          <w:rFonts w:ascii="PT Sans" w:hAnsi="PT Sans"/>
          <w:sz w:val="20"/>
          <w:szCs w:val="20"/>
        </w:rPr>
        <w:t>Ph</w:t>
      </w:r>
      <w:r w:rsidR="0024235E" w:rsidRPr="00CB7BA9">
        <w:rPr>
          <w:rFonts w:ascii="PT Sans" w:hAnsi="PT Sans"/>
          <w:sz w:val="20"/>
          <w:szCs w:val="20"/>
        </w:rPr>
        <w:t>ilon în </w:t>
      </w:r>
      <w:r w:rsidR="0024235E" w:rsidRPr="00CB7BA9">
        <w:rPr>
          <w:rStyle w:val="clearface-reg-italic"/>
          <w:rFonts w:ascii="PT Sans" w:hAnsi="PT Sans"/>
          <w:sz w:val="20"/>
          <w:szCs w:val="20"/>
        </w:rPr>
        <w:t>QG</w:t>
      </w:r>
      <w:r w:rsidR="0024235E" w:rsidRPr="00CB7BA9">
        <w:rPr>
          <w:rFonts w:ascii="PT Sans" w:hAnsi="PT Sans"/>
          <w:sz w:val="20"/>
          <w:szCs w:val="20"/>
        </w:rPr>
        <w:t xml:space="preserve"> 4.26, </w:t>
      </w:r>
      <w:r w:rsidR="00756507" w:rsidRPr="00CB7BA9">
        <w:rPr>
          <w:rFonts w:ascii="PT Sans" w:hAnsi="PT Sans"/>
          <w:sz w:val="20"/>
          <w:szCs w:val="20"/>
        </w:rPr>
        <w:t>“</w:t>
      </w:r>
      <w:r w:rsidR="0024235E" w:rsidRPr="00CB7BA9">
        <w:rPr>
          <w:rFonts w:ascii="PT Sans" w:hAnsi="PT Sans"/>
          <w:sz w:val="20"/>
          <w:szCs w:val="20"/>
        </w:rPr>
        <w:t xml:space="preserve">Căci [Avraam] Îl roagă să nu nimicească pe cel drept </w:t>
      </w:r>
    </w:p>
    <w:p w14:paraId="3298AE7C" w14:textId="0A6B7131" w:rsidR="00AB4D7F" w:rsidRPr="00CB7BA9" w:rsidRDefault="00AB4D7F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</w:t>
      </w:r>
      <w:r w:rsidR="00AC417D" w:rsidRPr="00CB7BA9">
        <w:rPr>
          <w:rFonts w:ascii="PT Sans" w:hAnsi="PT Sans"/>
          <w:sz w:val="20"/>
          <w:szCs w:val="20"/>
        </w:rPr>
        <w:t xml:space="preserve"> </w:t>
      </w:r>
      <w:r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>împreună cu cel nelegiuit, nici gând cu</w:t>
      </w:r>
      <w:r w:rsidR="00EE799F" w:rsidRPr="00CB7BA9">
        <w:rPr>
          <w:rFonts w:ascii="PT Sans" w:hAnsi="PT Sans"/>
          <w:sz w:val="20"/>
          <w:szCs w:val="20"/>
        </w:rPr>
        <w:t xml:space="preserve"> alt</w:t>
      </w:r>
      <w:r w:rsidR="0024235E" w:rsidRPr="00CB7BA9">
        <w:rPr>
          <w:rFonts w:ascii="PT Sans" w:hAnsi="PT Sans"/>
          <w:sz w:val="20"/>
          <w:szCs w:val="20"/>
        </w:rPr>
        <w:t xml:space="preserve"> gând. Dar mi se pare că caracterul necorupt și neprihănit, în </w:t>
      </w:r>
    </w:p>
    <w:p w14:paraId="7243A766" w14:textId="56E22E3B" w:rsidR="00AB4D7F" w:rsidRPr="00CB7BA9" w:rsidRDefault="00AB4D7F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 </w:t>
      </w:r>
      <w:r w:rsidR="00AC417D"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 xml:space="preserve">care nu există nici un amestec de nedreptate, este îndepărtat din argumentul care ne este pus acum </w:t>
      </w:r>
    </w:p>
    <w:p w14:paraId="26846669" w14:textId="3E146793" w:rsidR="00AB4D7F" w:rsidRPr="00CB7BA9" w:rsidRDefault="00AB4D7F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</w:t>
      </w:r>
      <w:r w:rsidR="00AC417D" w:rsidRPr="00CB7BA9">
        <w:rPr>
          <w:rFonts w:ascii="PT Sans" w:hAnsi="PT Sans"/>
          <w:sz w:val="20"/>
          <w:szCs w:val="20"/>
        </w:rPr>
        <w:t xml:space="preserve"> </w:t>
      </w:r>
      <w:r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>înainte. Căci trebuie crezut cu fermitate că o astfel de persoană este demnă de mântuire și va fi mântuită</w:t>
      </w:r>
    </w:p>
    <w:p w14:paraId="32956197" w14:textId="2FD63996" w:rsidR="00AB4D7F" w:rsidRPr="00CB7BA9" w:rsidRDefault="00AB4D7F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</w:t>
      </w:r>
      <w:r w:rsidR="00AC417D"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 xml:space="preserve"> prin toate mijloacele. Dar el [Avraam] tremură și se înfio</w:t>
      </w:r>
      <w:r w:rsidR="00491703" w:rsidRPr="00CB7BA9">
        <w:rPr>
          <w:rFonts w:ascii="PT Sans" w:hAnsi="PT Sans"/>
          <w:sz w:val="20"/>
          <w:szCs w:val="20"/>
        </w:rPr>
        <w:t>a</w:t>
      </w:r>
      <w:r w:rsidR="0024235E" w:rsidRPr="00CB7BA9">
        <w:rPr>
          <w:rFonts w:ascii="PT Sans" w:hAnsi="PT Sans"/>
          <w:sz w:val="20"/>
          <w:szCs w:val="20"/>
        </w:rPr>
        <w:t xml:space="preserve">ră pentru omul care este </w:t>
      </w:r>
      <w:r w:rsidR="00491703" w:rsidRPr="00CB7BA9">
        <w:rPr>
          <w:rFonts w:ascii="PT Sans" w:hAnsi="PT Sans"/>
          <w:sz w:val="20"/>
          <w:szCs w:val="20"/>
        </w:rPr>
        <w:t>confuz si incurcat</w:t>
      </w:r>
      <w:r w:rsidR="0024235E" w:rsidRPr="00CB7BA9">
        <w:rPr>
          <w:rFonts w:ascii="PT Sans" w:hAnsi="PT Sans"/>
          <w:sz w:val="20"/>
          <w:szCs w:val="20"/>
        </w:rPr>
        <w:t xml:space="preserve"> și, </w:t>
      </w:r>
    </w:p>
    <w:p w14:paraId="1653CB81" w14:textId="486BF866" w:rsidR="00AB4D7F" w:rsidRPr="00CB7BA9" w:rsidRDefault="00AB4D7F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</w:t>
      </w:r>
      <w:r w:rsidR="00AC417D" w:rsidRPr="00CB7BA9">
        <w:rPr>
          <w:rFonts w:ascii="PT Sans" w:hAnsi="PT Sans"/>
          <w:sz w:val="20"/>
          <w:szCs w:val="20"/>
        </w:rPr>
        <w:t xml:space="preserve"> </w:t>
      </w:r>
      <w:r w:rsidRPr="00CB7BA9">
        <w:rPr>
          <w:rFonts w:ascii="PT Sans" w:hAnsi="PT Sans"/>
          <w:sz w:val="20"/>
          <w:szCs w:val="20"/>
        </w:rPr>
        <w:t xml:space="preserve"> </w:t>
      </w:r>
      <w:r w:rsidR="0024235E" w:rsidRPr="00CB7BA9">
        <w:rPr>
          <w:rFonts w:ascii="PT Sans" w:hAnsi="PT Sans"/>
          <w:sz w:val="20"/>
          <w:szCs w:val="20"/>
        </w:rPr>
        <w:t xml:space="preserve">parcă, (și) </w:t>
      </w:r>
      <w:r w:rsidR="00E8068E" w:rsidRPr="00CB7BA9">
        <w:rPr>
          <w:rFonts w:ascii="PT Sans" w:hAnsi="PT Sans"/>
          <w:sz w:val="20"/>
          <w:szCs w:val="20"/>
        </w:rPr>
        <w:t>neprihanit</w:t>
      </w:r>
      <w:r w:rsidR="0024235E" w:rsidRPr="00CB7BA9">
        <w:rPr>
          <w:rFonts w:ascii="PT Sans" w:hAnsi="PT Sans"/>
          <w:sz w:val="20"/>
          <w:szCs w:val="20"/>
        </w:rPr>
        <w:t xml:space="preserve"> și </w:t>
      </w:r>
      <w:r w:rsidR="00E8068E" w:rsidRPr="00CB7BA9">
        <w:rPr>
          <w:rFonts w:ascii="PT Sans" w:hAnsi="PT Sans"/>
          <w:sz w:val="20"/>
          <w:szCs w:val="20"/>
        </w:rPr>
        <w:t>pacatos</w:t>
      </w:r>
      <w:r w:rsidR="0024235E" w:rsidRPr="00CB7BA9">
        <w:rPr>
          <w:rFonts w:ascii="PT Sans" w:hAnsi="PT Sans"/>
          <w:sz w:val="20"/>
          <w:szCs w:val="20"/>
        </w:rPr>
        <w:t>. Căci el nădăjduiește că o astfel de persoană, având o scântei</w:t>
      </w:r>
      <w:r w:rsidR="00E8068E" w:rsidRPr="00CB7BA9">
        <w:rPr>
          <w:rFonts w:ascii="PT Sans" w:hAnsi="PT Sans"/>
          <w:sz w:val="20"/>
          <w:szCs w:val="20"/>
        </w:rPr>
        <w:t xml:space="preserve">e </w:t>
      </w:r>
      <w:r w:rsidR="0024235E" w:rsidRPr="00CB7BA9">
        <w:rPr>
          <w:rFonts w:ascii="PT Sans" w:hAnsi="PT Sans"/>
          <w:sz w:val="20"/>
          <w:szCs w:val="20"/>
        </w:rPr>
        <w:t>reînviată</w:t>
      </w:r>
      <w:r w:rsidR="00E8068E" w:rsidRPr="00CB7BA9">
        <w:rPr>
          <w:rFonts w:ascii="PT Sans" w:hAnsi="PT Sans"/>
          <w:sz w:val="20"/>
          <w:szCs w:val="20"/>
        </w:rPr>
        <w:t xml:space="preserve"> de </w:t>
      </w:r>
    </w:p>
    <w:p w14:paraId="004B34CE" w14:textId="712530C7" w:rsidR="00AB4D7F" w:rsidRPr="00CB7BA9" w:rsidRDefault="00AB4D7F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</w:t>
      </w:r>
      <w:r w:rsidR="00AC417D" w:rsidRPr="00CB7BA9">
        <w:rPr>
          <w:rFonts w:ascii="PT Sans" w:hAnsi="PT Sans"/>
          <w:sz w:val="20"/>
          <w:szCs w:val="20"/>
        </w:rPr>
        <w:t xml:space="preserve"> </w:t>
      </w:r>
      <w:r w:rsidRPr="00CB7BA9">
        <w:rPr>
          <w:rFonts w:ascii="PT Sans" w:hAnsi="PT Sans"/>
          <w:sz w:val="20"/>
          <w:szCs w:val="20"/>
        </w:rPr>
        <w:t xml:space="preserve"> </w:t>
      </w:r>
      <w:r w:rsidR="00E8068E" w:rsidRPr="00CB7BA9">
        <w:rPr>
          <w:rFonts w:ascii="PT Sans" w:hAnsi="PT Sans"/>
          <w:sz w:val="20"/>
          <w:szCs w:val="20"/>
        </w:rPr>
        <w:t>stralucire</w:t>
      </w:r>
      <w:r w:rsidR="0024235E" w:rsidRPr="00CB7BA9">
        <w:rPr>
          <w:rFonts w:ascii="PT Sans" w:hAnsi="PT Sans"/>
          <w:sz w:val="20"/>
          <w:szCs w:val="20"/>
        </w:rPr>
        <w:t xml:space="preserve"> și o </w:t>
      </w:r>
      <w:r w:rsidR="00E8068E" w:rsidRPr="00CB7BA9">
        <w:rPr>
          <w:rFonts w:ascii="PT Sans" w:hAnsi="PT Sans"/>
          <w:sz w:val="20"/>
          <w:szCs w:val="20"/>
        </w:rPr>
        <w:t>licarire a focului neprihanirii</w:t>
      </w:r>
      <w:r w:rsidR="0024235E" w:rsidRPr="00CB7BA9">
        <w:rPr>
          <w:rFonts w:ascii="PT Sans" w:hAnsi="PT Sans"/>
          <w:sz w:val="20"/>
          <w:szCs w:val="20"/>
        </w:rPr>
        <w:t xml:space="preserve">, poate fi convertită la sănătate spirituală” </w:t>
      </w:r>
    </w:p>
    <w:p w14:paraId="2E55D5BA" w14:textId="3ACD2653" w:rsidR="00AB4D7F" w:rsidRPr="00CB7BA9" w:rsidRDefault="00AB4D7F" w:rsidP="00CB7BA9">
      <w:pPr>
        <w:pStyle w:val="NoSpacing"/>
        <w:rPr>
          <w:rFonts w:ascii="PT Sans" w:hAnsi="PT Sans"/>
          <w:sz w:val="20"/>
          <w:szCs w:val="20"/>
        </w:rPr>
      </w:pPr>
      <w:r w:rsidRPr="00CB7BA9">
        <w:rPr>
          <w:rFonts w:ascii="PT Sans" w:hAnsi="PT Sans"/>
          <w:sz w:val="20"/>
          <w:szCs w:val="20"/>
        </w:rPr>
        <w:t xml:space="preserve">   </w:t>
      </w:r>
      <w:r w:rsidR="00AC417D" w:rsidRPr="00CB7BA9">
        <w:rPr>
          <w:rFonts w:ascii="PT Sans" w:hAnsi="PT Sans"/>
          <w:sz w:val="20"/>
          <w:szCs w:val="20"/>
        </w:rPr>
        <w:t xml:space="preserve"> </w:t>
      </w:r>
      <w:r w:rsidRPr="00CB7BA9">
        <w:rPr>
          <w:rFonts w:ascii="PT Sans" w:hAnsi="PT Sans"/>
          <w:sz w:val="20"/>
          <w:szCs w:val="20"/>
        </w:rPr>
        <w:t xml:space="preserve"> </w:t>
      </w:r>
      <w:proofErr w:type="gramStart"/>
      <w:r w:rsidR="0024235E" w:rsidRPr="00CB7BA9">
        <w:rPr>
          <w:rFonts w:ascii="PT Sans" w:hAnsi="PT Sans"/>
          <w:sz w:val="20"/>
          <w:szCs w:val="20"/>
        </w:rPr>
        <w:t>( </w:t>
      </w:r>
      <w:r w:rsidR="0024235E" w:rsidRPr="00CB7BA9">
        <w:rPr>
          <w:rStyle w:val="bc--ce--bce-footnote-size"/>
          <w:rFonts w:ascii="PT Sans" w:hAnsi="PT Sans"/>
          <w:sz w:val="20"/>
          <w:szCs w:val="20"/>
        </w:rPr>
        <w:t>LCL</w:t>
      </w:r>
      <w:proofErr w:type="gramEnd"/>
      <w:r w:rsidR="0024235E" w:rsidRPr="00CB7BA9">
        <w:rPr>
          <w:rFonts w:ascii="PT Sans" w:hAnsi="PT Sans"/>
          <w:sz w:val="20"/>
          <w:szCs w:val="20"/>
        </w:rPr>
        <w:t> ). Cf. Philo, </w:t>
      </w:r>
      <w:proofErr w:type="gramStart"/>
      <w:r w:rsidR="0024235E" w:rsidRPr="00CB7BA9">
        <w:rPr>
          <w:rStyle w:val="clearface-reg-italic"/>
          <w:rFonts w:ascii="PT Sans" w:hAnsi="PT Sans"/>
          <w:sz w:val="20"/>
          <w:szCs w:val="20"/>
        </w:rPr>
        <w:t>Praem</w:t>
      </w:r>
      <w:r w:rsidR="0024235E" w:rsidRPr="00CB7BA9">
        <w:rPr>
          <w:rFonts w:ascii="PT Sans" w:hAnsi="PT Sans"/>
          <w:sz w:val="20"/>
          <w:szCs w:val="20"/>
        </w:rPr>
        <w:t> .</w:t>
      </w:r>
      <w:proofErr w:type="gramEnd"/>
      <w:r w:rsidR="0024235E" w:rsidRPr="00CB7BA9">
        <w:rPr>
          <w:rFonts w:ascii="PT Sans" w:hAnsi="PT Sans"/>
          <w:sz w:val="20"/>
          <w:szCs w:val="20"/>
        </w:rPr>
        <w:t> 166; </w:t>
      </w:r>
      <w:r w:rsidR="0024235E" w:rsidRPr="00CB7BA9">
        <w:rPr>
          <w:rStyle w:val="clearface-reg-italic"/>
          <w:rFonts w:ascii="PT Sans" w:hAnsi="PT Sans"/>
          <w:sz w:val="20"/>
          <w:szCs w:val="20"/>
        </w:rPr>
        <w:t xml:space="preserve">T. </w:t>
      </w:r>
      <w:proofErr w:type="gramStart"/>
      <w:r w:rsidR="0024235E" w:rsidRPr="00CB7BA9">
        <w:rPr>
          <w:rStyle w:val="clearface-reg-italic"/>
          <w:rFonts w:ascii="PT Sans" w:hAnsi="PT Sans"/>
          <w:sz w:val="20"/>
          <w:szCs w:val="20"/>
        </w:rPr>
        <w:t>Ab</w:t>
      </w:r>
      <w:r w:rsidR="0024235E" w:rsidRPr="00CB7BA9">
        <w:rPr>
          <w:rFonts w:ascii="PT Sans" w:hAnsi="PT Sans"/>
          <w:sz w:val="20"/>
          <w:szCs w:val="20"/>
        </w:rPr>
        <w:t> .</w:t>
      </w:r>
      <w:proofErr w:type="gramEnd"/>
      <w:r w:rsidR="0024235E" w:rsidRPr="00CB7BA9">
        <w:rPr>
          <w:rFonts w:ascii="PT Sans" w:hAnsi="PT Sans"/>
          <w:sz w:val="20"/>
          <w:szCs w:val="20"/>
        </w:rPr>
        <w:t> RecLng. 14,1–14; 18.1–11.</w:t>
      </w:r>
    </w:p>
  </w:footnote>
  <w:footnote w:id="41">
    <w:p w14:paraId="19C97854" w14:textId="759566DE" w:rsidR="0024235E" w:rsidRPr="00AC417D" w:rsidRDefault="00AB4D7F" w:rsidP="00545832">
      <w:pPr>
        <w:pStyle w:val="NoSpacing"/>
        <w:rPr>
          <w:rFonts w:ascii="PT Sans" w:hAnsi="PT Sans"/>
          <w:i/>
          <w:iCs/>
          <w:color w:val="000000"/>
          <w:sz w:val="20"/>
          <w:szCs w:val="20"/>
        </w:rPr>
      </w:pPr>
      <w:r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 w:rsidR="0024235E" w:rsidRPr="00AC417D">
        <w:rPr>
          <w:rStyle w:val="FootnoteReference"/>
          <w:rFonts w:ascii="PT Sans" w:hAnsi="PT Sans"/>
          <w:sz w:val="20"/>
          <w:szCs w:val="20"/>
        </w:rPr>
        <w:footnoteRef/>
      </w:r>
      <w:r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proofErr w:type="gramStart"/>
      <w:r w:rsidR="0024235E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Jub</w:t>
      </w:r>
      <w:r w:rsidR="0024235E" w:rsidRPr="00AC417D">
        <w:rPr>
          <w:rFonts w:ascii="PT Sans" w:hAnsi="PT Sans"/>
          <w:color w:val="000000"/>
          <w:sz w:val="20"/>
          <w:szCs w:val="20"/>
        </w:rPr>
        <w:t> .</w:t>
      </w:r>
      <w:proofErr w:type="gramEnd"/>
      <w:r w:rsidR="0024235E" w:rsidRPr="00AC417D">
        <w:rPr>
          <w:rFonts w:ascii="PT Sans" w:hAnsi="PT Sans"/>
          <w:color w:val="000000"/>
          <w:sz w:val="20"/>
          <w:szCs w:val="20"/>
        </w:rPr>
        <w:t> 12:1–8; </w:t>
      </w:r>
      <w:r w:rsidR="00F44A11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Ant</w:t>
      </w:r>
      <w:r w:rsidR="0024235E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. </w:t>
      </w:r>
      <w:r w:rsidR="0024235E" w:rsidRPr="00AC417D">
        <w:rPr>
          <w:rFonts w:ascii="PT Sans" w:hAnsi="PT Sans"/>
          <w:color w:val="000000"/>
          <w:sz w:val="20"/>
          <w:szCs w:val="20"/>
        </w:rPr>
        <w:t>1.161–168.</w:t>
      </w:r>
      <w:r w:rsidR="0024235E" w:rsidRPr="00AC417D">
        <w:rPr>
          <w:rFonts w:ascii="PT Sans" w:hAnsi="PT Sans"/>
          <w:sz w:val="20"/>
          <w:szCs w:val="20"/>
        </w:rPr>
        <w:t xml:space="preserve"> </w:t>
      </w:r>
    </w:p>
  </w:footnote>
  <w:footnote w:id="42">
    <w:p w14:paraId="2941184B" w14:textId="2F6ED598" w:rsidR="0024235E" w:rsidRPr="00AC417D" w:rsidRDefault="00CC56D5" w:rsidP="00952BCF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24235E" w:rsidRPr="00AC417D">
        <w:rPr>
          <w:rStyle w:val="FootnoteReference"/>
          <w:rFonts w:ascii="PT Sans" w:hAnsi="PT Sans"/>
          <w:sz w:val="20"/>
          <w:szCs w:val="20"/>
        </w:rPr>
        <w:footnoteRef/>
      </w:r>
      <w:r w:rsidR="00AB4D7F"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24235E" w:rsidRPr="00AC417D">
        <w:rPr>
          <w:rFonts w:ascii="PT Sans" w:hAnsi="PT Sans"/>
          <w:color w:val="000000"/>
          <w:sz w:val="20"/>
          <w:szCs w:val="20"/>
        </w:rPr>
        <w:t xml:space="preserve">Referirea lui Iosif la </w:t>
      </w:r>
      <w:r w:rsidR="00AB4D7F" w:rsidRPr="00AC417D">
        <w:rPr>
          <w:rFonts w:ascii="PT Sans" w:hAnsi="PT Sans"/>
          <w:color w:val="000000"/>
          <w:sz w:val="20"/>
          <w:szCs w:val="20"/>
        </w:rPr>
        <w:t>“</w:t>
      </w:r>
      <w:r w:rsidR="0024235E" w:rsidRPr="00AC417D">
        <w:rPr>
          <w:rFonts w:ascii="PT Sans" w:hAnsi="PT Sans"/>
          <w:color w:val="000000"/>
          <w:sz w:val="20"/>
          <w:szCs w:val="20"/>
        </w:rPr>
        <w:t xml:space="preserve">cei care crescuseră în număr de la el [Avraam]” </w:t>
      </w:r>
      <w:proofErr w:type="gramStart"/>
      <w:r w:rsidR="0024235E" w:rsidRPr="00AC417D">
        <w:rPr>
          <w:rFonts w:ascii="PT Sans" w:hAnsi="PT Sans"/>
          <w:color w:val="000000"/>
          <w:sz w:val="20"/>
          <w:szCs w:val="20"/>
        </w:rPr>
        <w:t>( </w:t>
      </w:r>
      <w:r w:rsidR="0024235E" w:rsidRPr="00AC417D">
        <w:rPr>
          <w:rStyle w:val="hebrew"/>
          <w:rFonts w:ascii="Calibri" w:hAnsi="Calibri" w:cs="Calibri"/>
          <w:color w:val="000000"/>
          <w:sz w:val="20"/>
          <w:szCs w:val="20"/>
          <w:lang w:bidi="he-IL"/>
        </w:rPr>
        <w:t>οἱ</w:t>
      </w:r>
      <w:proofErr w:type="gramEnd"/>
      <w:r w:rsidR="0024235E" w:rsidRPr="00AC417D">
        <w:rPr>
          <w:rStyle w:val="hebrew"/>
          <w:rFonts w:ascii="PT Sans" w:hAnsi="PT Sans" w:cs="PT Sans"/>
          <w:color w:val="000000"/>
          <w:sz w:val="20"/>
          <w:szCs w:val="20"/>
          <w:lang w:bidi="he-IL"/>
        </w:rPr>
        <w:t> </w:t>
      </w:r>
      <w:r w:rsidR="0024235E" w:rsidRPr="00AC417D">
        <w:rPr>
          <w:rStyle w:val="hebrew"/>
          <w:rFonts w:ascii="Arial" w:hAnsi="Arial" w:cs="Arial"/>
          <w:color w:val="000000"/>
          <w:sz w:val="20"/>
          <w:szCs w:val="20"/>
          <w:lang w:bidi="he-IL"/>
        </w:rPr>
        <w:t>ἀ</w:t>
      </w:r>
      <w:r w:rsidR="0024235E" w:rsidRPr="00AC417D">
        <w:rPr>
          <w:rStyle w:val="hebrew"/>
          <w:rFonts w:ascii="PT Sans" w:hAnsi="PT Sans" w:cs="PT Sans"/>
          <w:color w:val="000000"/>
          <w:sz w:val="20"/>
          <w:szCs w:val="20"/>
          <w:lang w:bidi="he-IL"/>
        </w:rPr>
        <w:t>π</w:t>
      </w:r>
      <w:r w:rsidR="0024235E" w:rsidRPr="00AC417D">
        <w:rPr>
          <w:rStyle w:val="hebrew"/>
          <w:rFonts w:ascii="Arial" w:hAnsi="Arial" w:cs="Arial"/>
          <w:color w:val="000000"/>
          <w:sz w:val="20"/>
          <w:szCs w:val="20"/>
          <w:lang w:bidi="he-IL"/>
        </w:rPr>
        <w:t>᾽</w:t>
      </w:r>
      <w:r w:rsidR="0024235E" w:rsidRPr="00AC417D">
        <w:rPr>
          <w:rStyle w:val="hebrew"/>
          <w:rFonts w:ascii="PT Sans" w:hAnsi="PT Sans" w:cs="PT Sans"/>
          <w:color w:val="000000"/>
          <w:sz w:val="20"/>
          <w:szCs w:val="20"/>
          <w:lang w:bidi="he-IL"/>
        </w:rPr>
        <w:t> </w:t>
      </w:r>
      <w:r w:rsidR="0024235E" w:rsidRPr="00AC417D">
        <w:rPr>
          <w:rStyle w:val="greek-regular"/>
          <w:rFonts w:ascii="Arial" w:hAnsi="Arial" w:cs="Arial"/>
          <w:color w:val="000000"/>
          <w:sz w:val="20"/>
          <w:szCs w:val="20"/>
        </w:rPr>
        <w:t>ἐκείνου</w:t>
      </w:r>
      <w:r w:rsidR="0024235E" w:rsidRPr="00AC417D">
        <w:rPr>
          <w:rStyle w:val="greek-regular"/>
          <w:rFonts w:ascii="PT Sans" w:hAnsi="PT Sans" w:cs="PT Sans"/>
          <w:color w:val="000000"/>
          <w:sz w:val="20"/>
          <w:szCs w:val="20"/>
        </w:rPr>
        <w:t> π</w:t>
      </w:r>
      <w:r w:rsidR="0024235E" w:rsidRPr="00AC417D">
        <w:rPr>
          <w:rStyle w:val="greek-regular"/>
          <w:rFonts w:ascii="Calibri" w:hAnsi="Calibri" w:cs="Calibri"/>
          <w:color w:val="000000"/>
          <w:sz w:val="20"/>
          <w:szCs w:val="20"/>
        </w:rPr>
        <w:t>ληθύσαντες</w:t>
      </w:r>
      <w:r w:rsidR="0024235E" w:rsidRPr="00AC417D">
        <w:rPr>
          <w:rStyle w:val="greek-regular"/>
          <w:rFonts w:ascii="PT Sans" w:hAnsi="PT Sans" w:cs="PT Sans"/>
          <w:color w:val="000000"/>
          <w:sz w:val="20"/>
          <w:szCs w:val="20"/>
        </w:rPr>
        <w:t> </w:t>
      </w:r>
      <w:r w:rsidR="0024235E" w:rsidRPr="00AC417D">
        <w:rPr>
          <w:rStyle w:val="greek-regular"/>
          <w:rFonts w:ascii="PT Sans" w:hAnsi="PT Sans"/>
          <w:color w:val="000000"/>
          <w:sz w:val="20"/>
          <w:szCs w:val="20"/>
        </w:rPr>
        <w:t>)</w:t>
      </w:r>
      <w:r w:rsidR="0024235E" w:rsidRPr="00AC417D">
        <w:rPr>
          <w:rStyle w:val="greek-regular"/>
          <w:rFonts w:ascii="PT Sans" w:hAnsi="PT Sans" w:cs="PT Sans"/>
          <w:color w:val="000000"/>
          <w:sz w:val="20"/>
          <w:szCs w:val="20"/>
        </w:rPr>
        <w:t> </w:t>
      </w:r>
      <w:r w:rsidR="0024235E" w:rsidRPr="00AC417D">
        <w:rPr>
          <w:rStyle w:val="greek-regular"/>
          <w:rFonts w:ascii="PT Sans" w:hAnsi="PT Sans"/>
          <w:color w:val="000000"/>
          <w:sz w:val="20"/>
          <w:szCs w:val="20"/>
        </w:rPr>
        <w:t>(</w:t>
      </w:r>
      <w:r w:rsidR="0024235E" w:rsidRPr="00AC417D">
        <w:rPr>
          <w:rFonts w:ascii="PT Sans" w:hAnsi="PT Sans"/>
          <w:color w:val="000000"/>
          <w:sz w:val="20"/>
          <w:szCs w:val="20"/>
        </w:rPr>
        <w:t> Ant </w:t>
      </w:r>
      <w:r w:rsidR="0024235E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.</w:t>
      </w:r>
      <w:r w:rsidR="0024235E" w:rsidRPr="00AC417D">
        <w:rPr>
          <w:rFonts w:ascii="PT Sans" w:hAnsi="PT Sans"/>
          <w:color w:val="000000"/>
          <w:sz w:val="20"/>
          <w:szCs w:val="20"/>
        </w:rPr>
        <w:t> 1</w:t>
      </w:r>
      <w:r w:rsidR="00442502" w:rsidRPr="00AC417D">
        <w:rPr>
          <w:rFonts w:ascii="PT Sans" w:hAnsi="PT Sans"/>
          <w:color w:val="000000"/>
          <w:sz w:val="20"/>
          <w:szCs w:val="20"/>
        </w:rPr>
        <w:t>.160</w:t>
      </w:r>
      <w:proofErr w:type="gramStart"/>
      <w:r w:rsidR="00442502" w:rsidRPr="00AC417D">
        <w:rPr>
          <w:rFonts w:ascii="PT Sans" w:hAnsi="PT Sans"/>
          <w:color w:val="000000"/>
          <w:sz w:val="20"/>
          <w:szCs w:val="20"/>
        </w:rPr>
        <w:t>)</w:t>
      </w:r>
      <w:r w:rsidR="00442502" w:rsidRPr="00AC417D">
        <w:rPr>
          <w:rFonts w:ascii="PT Sans" w:hAnsi="PT Sans"/>
          <w:color w:val="000000"/>
          <w:sz w:val="20"/>
          <w:szCs w:val="20"/>
          <w:shd w:val="clear" w:color="auto" w:fill="FFFFFF"/>
          <w:lang w:bidi="he-IL"/>
        </w:rPr>
        <w:t xml:space="preserve"> </w:t>
      </w:r>
      <w:r w:rsidR="0024235E" w:rsidRPr="00AC417D">
        <w:rPr>
          <w:rFonts w:ascii="PT Sans" w:hAnsi="PT Sans"/>
          <w:color w:val="000000"/>
          <w:sz w:val="20"/>
          <w:szCs w:val="20"/>
        </w:rPr>
        <w:t xml:space="preserve"> este</w:t>
      </w:r>
      <w:proofErr w:type="gramEnd"/>
      <w:r w:rsidR="0024235E" w:rsidRPr="00AC417D">
        <w:rPr>
          <w:rFonts w:ascii="PT Sans" w:hAnsi="PT Sans"/>
          <w:color w:val="000000"/>
          <w:sz w:val="20"/>
          <w:szCs w:val="20"/>
        </w:rPr>
        <w:t xml:space="preserve"> o aluzie probabilă la </w:t>
      </w:r>
      <w:r w:rsidR="00442502"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442502" w:rsidRPr="00AC417D">
        <w:rPr>
          <w:rStyle w:val="hebrew"/>
          <w:rFonts w:ascii="Arial" w:hAnsi="Arial" w:cs="Arial"/>
          <w:color w:val="000000"/>
          <w:sz w:val="20"/>
          <w:szCs w:val="20"/>
          <w:shd w:val="clear" w:color="auto" w:fill="FFFFFF"/>
          <w:lang w:bidi="he-IL"/>
        </w:rPr>
        <w:t>ןרחב</w:t>
      </w:r>
      <w:r w:rsidR="00442502" w:rsidRPr="00AC417D">
        <w:rPr>
          <w:rStyle w:val="hebrew"/>
          <w:rFonts w:ascii="PT Sans" w:hAnsi="PT Sans"/>
          <w:color w:val="000000"/>
          <w:sz w:val="20"/>
          <w:szCs w:val="20"/>
          <w:shd w:val="clear" w:color="auto" w:fill="FFFFFF"/>
          <w:lang w:bidi="he-IL"/>
        </w:rPr>
        <w:t> </w:t>
      </w:r>
      <w:r w:rsidR="00442502" w:rsidRPr="00AC417D">
        <w:rPr>
          <w:rStyle w:val="hebrew"/>
          <w:rFonts w:ascii="Arial" w:hAnsi="Arial" w:cs="Arial"/>
          <w:color w:val="000000"/>
          <w:sz w:val="20"/>
          <w:szCs w:val="20"/>
          <w:shd w:val="clear" w:color="auto" w:fill="FFFFFF"/>
          <w:lang w:bidi="he-IL"/>
        </w:rPr>
        <w:t>ושתעה</w:t>
      </w:r>
      <w:r w:rsidR="00442502" w:rsidRPr="00AC417D">
        <w:rPr>
          <w:rStyle w:val="hebrew"/>
          <w:rFonts w:ascii="PT Sans" w:hAnsi="PT Sans"/>
          <w:color w:val="000000"/>
          <w:sz w:val="20"/>
          <w:szCs w:val="20"/>
          <w:shd w:val="clear" w:color="auto" w:fill="FFFFFF"/>
          <w:lang w:bidi="he-IL"/>
        </w:rPr>
        <w:t> </w:t>
      </w:r>
      <w:r w:rsidR="00442502" w:rsidRPr="00AC417D">
        <w:rPr>
          <w:rStyle w:val="hebrew"/>
          <w:rFonts w:ascii="Arial" w:hAnsi="Arial" w:cs="Arial"/>
          <w:color w:val="000000"/>
          <w:sz w:val="20"/>
          <w:szCs w:val="20"/>
          <w:shd w:val="clear" w:color="auto" w:fill="FFFFFF"/>
          <w:lang w:bidi="he-IL"/>
        </w:rPr>
        <w:t>רשתנה</w:t>
      </w:r>
      <w:r w:rsidR="00442502" w:rsidRPr="00AC417D">
        <w:rPr>
          <w:rFonts w:ascii="PT Sans" w:hAnsi="PT Sans"/>
          <w:color w:val="000000"/>
          <w:sz w:val="20"/>
          <w:szCs w:val="20"/>
          <w:shd w:val="clear" w:color="auto" w:fill="FFFFFF"/>
        </w:rPr>
        <w:t> </w:t>
      </w:r>
      <w:r w:rsidR="00442502" w:rsidRPr="00AC417D">
        <w:rPr>
          <w:rFonts w:ascii="Arial" w:hAnsi="Arial" w:cs="Arial"/>
          <w:color w:val="000000"/>
          <w:sz w:val="20"/>
          <w:szCs w:val="20"/>
          <w:shd w:val="clear" w:color="auto" w:fill="FFFFFF"/>
        </w:rPr>
        <w:t>אשאעאנו</w:t>
      </w:r>
      <w:r w:rsidR="0024235E"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1E65AA" w:rsidRPr="00AC417D">
        <w:rPr>
          <w:rFonts w:ascii="PT Sans" w:hAnsi="PT Sans"/>
          <w:color w:val="000000"/>
          <w:sz w:val="20"/>
          <w:szCs w:val="20"/>
        </w:rPr>
        <w:t>in Gen. 12:</w:t>
      </w:r>
      <w:r w:rsidR="0024235E" w:rsidRPr="00AC417D">
        <w:rPr>
          <w:rFonts w:ascii="PT Sans" w:hAnsi="PT Sans"/>
          <w:color w:val="000000"/>
          <w:sz w:val="20"/>
          <w:szCs w:val="20"/>
        </w:rPr>
        <w:t xml:space="preserve">5. Vezi Reed, </w:t>
      </w:r>
      <w:r w:rsidR="00E5211C" w:rsidRPr="00AC417D">
        <w:rPr>
          <w:rFonts w:ascii="PT Sans" w:hAnsi="PT Sans"/>
          <w:color w:val="000000"/>
          <w:sz w:val="20"/>
          <w:szCs w:val="20"/>
        </w:rPr>
        <w:t>“</w:t>
      </w:r>
      <w:r w:rsidR="0024235E" w:rsidRPr="00AC417D">
        <w:rPr>
          <w:rFonts w:ascii="PT Sans" w:hAnsi="PT Sans"/>
          <w:color w:val="000000"/>
          <w:sz w:val="20"/>
          <w:szCs w:val="20"/>
        </w:rPr>
        <w:t xml:space="preserve">Abraham </w:t>
      </w:r>
      <w:r w:rsidR="001E65AA" w:rsidRPr="00AC417D">
        <w:rPr>
          <w:rFonts w:ascii="PT Sans" w:hAnsi="PT Sans"/>
          <w:color w:val="000000"/>
          <w:sz w:val="20"/>
          <w:szCs w:val="20"/>
        </w:rPr>
        <w:t>as Chaldean Scientist and Father of the Jews</w:t>
      </w:r>
      <w:r w:rsidR="0024235E" w:rsidRPr="00AC417D">
        <w:rPr>
          <w:rFonts w:ascii="PT Sans" w:hAnsi="PT Sans"/>
          <w:color w:val="000000"/>
          <w:sz w:val="20"/>
          <w:szCs w:val="20"/>
        </w:rPr>
        <w:t>”, 130 n. 24.</w:t>
      </w:r>
    </w:p>
  </w:footnote>
  <w:footnote w:id="43">
    <w:p w14:paraId="0B842466" w14:textId="168AB23C" w:rsidR="00CC56D5" w:rsidRPr="00AC417D" w:rsidRDefault="0024235E" w:rsidP="0024235E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Style w:val="FootnoteReference"/>
          <w:rFonts w:ascii="PT Sans" w:hAnsi="PT Sans"/>
          <w:sz w:val="20"/>
          <w:szCs w:val="20"/>
        </w:rPr>
        <w:footnoteRef/>
      </w:r>
      <w:r w:rsidR="00657098"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442502" w:rsidRPr="00AC417D">
        <w:rPr>
          <w:rFonts w:ascii="PT Sans" w:hAnsi="PT Sans"/>
          <w:color w:val="000000"/>
          <w:sz w:val="20"/>
          <w:szCs w:val="20"/>
        </w:rPr>
        <w:t>Expresia</w:t>
      </w:r>
      <w:r w:rsidRPr="00AC417D">
        <w:rPr>
          <w:rFonts w:ascii="PT Sans" w:hAnsi="PT Sans"/>
          <w:color w:val="000000"/>
          <w:sz w:val="20"/>
          <w:szCs w:val="20"/>
        </w:rPr>
        <w:t xml:space="preserve"> a continuat în perioada rabinică, </w:t>
      </w:r>
      <w:r w:rsidR="002B77FB" w:rsidRPr="00AC417D">
        <w:rPr>
          <w:rFonts w:ascii="PT Sans" w:hAnsi="PT Sans"/>
          <w:color w:val="000000"/>
          <w:sz w:val="20"/>
          <w:szCs w:val="20"/>
        </w:rPr>
        <w:t>“</w:t>
      </w:r>
      <w:r w:rsidRPr="00AC417D">
        <w:rPr>
          <w:rFonts w:ascii="PT Sans" w:hAnsi="PT Sans"/>
          <w:color w:val="000000"/>
          <w:sz w:val="20"/>
          <w:szCs w:val="20"/>
        </w:rPr>
        <w:t>Un convertit spune </w:t>
      </w:r>
      <w:r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mit'abad </w:t>
      </w:r>
      <w:proofErr w:type="gramStart"/>
      <w:r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yehuda'i</w:t>
      </w:r>
      <w:r w:rsidRPr="00AC417D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D600F7">
        <w:rPr>
          <w:rFonts w:ascii="PT Sans" w:hAnsi="PT Sans"/>
          <w:color w:val="000000"/>
          <w:sz w:val="20"/>
          <w:szCs w:val="20"/>
        </w:rPr>
        <w:t>‘</w:t>
      </w:r>
      <w:r w:rsidR="00F44A11" w:rsidRPr="00AC417D">
        <w:rPr>
          <w:rFonts w:ascii="PT Sans" w:hAnsi="PT Sans"/>
          <w:color w:val="000000"/>
          <w:sz w:val="20"/>
          <w:szCs w:val="20"/>
        </w:rPr>
        <w:t>As vrea sa fiu facut</w:t>
      </w:r>
      <w:r w:rsidR="00CC56D5" w:rsidRPr="00AC417D">
        <w:rPr>
          <w:rFonts w:ascii="PT Sans" w:hAnsi="PT Sans"/>
          <w:color w:val="000000"/>
          <w:sz w:val="20"/>
          <w:szCs w:val="20"/>
        </w:rPr>
        <w:t xml:space="preserve"> </w:t>
      </w:r>
    </w:p>
    <w:p w14:paraId="403F1091" w14:textId="74A8880B" w:rsidR="00CC56D5" w:rsidRPr="00AC417D" w:rsidRDefault="00CC56D5" w:rsidP="0024235E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 </w:t>
      </w:r>
      <w:r w:rsidR="00D600F7" w:rsidRPr="00AC417D">
        <w:rPr>
          <w:rFonts w:ascii="PT Sans" w:hAnsi="PT Sans"/>
          <w:color w:val="000000"/>
          <w:sz w:val="20"/>
          <w:szCs w:val="20"/>
        </w:rPr>
        <w:t>E</w:t>
      </w:r>
      <w:r w:rsidR="00F44A11" w:rsidRPr="00AC417D">
        <w:rPr>
          <w:rFonts w:ascii="PT Sans" w:hAnsi="PT Sans"/>
          <w:color w:val="000000"/>
          <w:sz w:val="20"/>
          <w:szCs w:val="20"/>
        </w:rPr>
        <w:t>vreu</w:t>
      </w:r>
      <w:r w:rsidR="00D600F7">
        <w:rPr>
          <w:rFonts w:ascii="PT Sans" w:hAnsi="PT Sans"/>
          <w:color w:val="000000"/>
          <w:sz w:val="20"/>
          <w:szCs w:val="20"/>
        </w:rPr>
        <w:t>’</w:t>
      </w:r>
      <w:r w:rsidR="0024235E" w:rsidRPr="00AC417D">
        <w:rPr>
          <w:rFonts w:ascii="PT Sans" w:hAnsi="PT Sans"/>
          <w:color w:val="000000"/>
          <w:sz w:val="20"/>
          <w:szCs w:val="20"/>
        </w:rPr>
        <w:t>, în Tanhuma Huqat (nidpas) 6 (p. 79b), </w:t>
      </w:r>
      <w:r w:rsidR="0024235E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na'aseiti </w:t>
      </w:r>
      <w:proofErr w:type="gramStart"/>
      <w:r w:rsidR="0024235E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Yisrael</w:t>
      </w:r>
      <w:r w:rsidR="0024235E" w:rsidRPr="00AC417D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24235E"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D600F7">
        <w:rPr>
          <w:rFonts w:ascii="PT Sans" w:hAnsi="PT Sans"/>
          <w:color w:val="000000"/>
          <w:sz w:val="20"/>
          <w:szCs w:val="20"/>
        </w:rPr>
        <w:t>‘</w:t>
      </w:r>
      <w:r w:rsidR="0024235E" w:rsidRPr="00AC417D">
        <w:rPr>
          <w:rFonts w:ascii="PT Sans" w:hAnsi="PT Sans"/>
          <w:color w:val="000000"/>
          <w:sz w:val="20"/>
          <w:szCs w:val="20"/>
        </w:rPr>
        <w:t>Eu a</w:t>
      </w:r>
      <w:r w:rsidR="00442502" w:rsidRPr="00AC417D">
        <w:rPr>
          <w:rFonts w:ascii="PT Sans" w:hAnsi="PT Sans"/>
          <w:color w:val="000000"/>
          <w:sz w:val="20"/>
          <w:szCs w:val="20"/>
        </w:rPr>
        <w:t>m</w:t>
      </w:r>
      <w:r w:rsidR="0024235E" w:rsidRPr="00AC417D">
        <w:rPr>
          <w:rFonts w:ascii="PT Sans" w:hAnsi="PT Sans"/>
          <w:color w:val="000000"/>
          <w:sz w:val="20"/>
          <w:szCs w:val="20"/>
        </w:rPr>
        <w:t xml:space="preserve"> fost făcut israelit,' în Tanhuma</w:t>
      </w:r>
    </w:p>
    <w:p w14:paraId="5D6CDA81" w14:textId="4DEEE65B" w:rsidR="00CC56D5" w:rsidRPr="00AC417D" w:rsidRDefault="00CC56D5" w:rsidP="0024235E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</w:t>
      </w:r>
      <w:r w:rsidR="0024235E" w:rsidRPr="00AC417D">
        <w:rPr>
          <w:rFonts w:ascii="PT Sans" w:hAnsi="PT Sans"/>
          <w:color w:val="000000"/>
          <w:sz w:val="20"/>
          <w:szCs w:val="20"/>
        </w:rPr>
        <w:t xml:space="preserve"> Shoftim (nidpas) 10 (p. 114a); un</w:t>
      </w:r>
      <w:r w:rsidR="00442502" w:rsidRPr="00AC417D">
        <w:rPr>
          <w:rFonts w:ascii="PT Sans" w:hAnsi="PT Sans"/>
          <w:color w:val="000000"/>
          <w:sz w:val="20"/>
          <w:szCs w:val="20"/>
        </w:rPr>
        <w:t>ul dintre neamuri</w:t>
      </w:r>
      <w:r w:rsidR="0024235E" w:rsidRPr="00AC417D">
        <w:rPr>
          <w:rFonts w:ascii="PT Sans" w:hAnsi="PT Sans"/>
          <w:color w:val="000000"/>
          <w:sz w:val="20"/>
          <w:szCs w:val="20"/>
        </w:rPr>
        <w:t xml:space="preserve"> care cere convertirea spune </w:t>
      </w:r>
      <w:r w:rsidR="0024235E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ya'asuni </w:t>
      </w:r>
      <w:proofErr w:type="gramStart"/>
      <w:r w:rsidR="0024235E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giyoret</w:t>
      </w:r>
      <w:r w:rsidR="0024235E" w:rsidRPr="00AC417D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24235E"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D600F7">
        <w:rPr>
          <w:rFonts w:ascii="PT Sans" w:hAnsi="PT Sans"/>
          <w:color w:val="000000"/>
          <w:sz w:val="20"/>
          <w:szCs w:val="20"/>
        </w:rPr>
        <w:t>‘</w:t>
      </w:r>
      <w:r w:rsidR="0024235E" w:rsidRPr="00AC417D">
        <w:rPr>
          <w:rFonts w:ascii="PT Sans" w:hAnsi="PT Sans"/>
          <w:color w:val="000000"/>
          <w:sz w:val="20"/>
          <w:szCs w:val="20"/>
        </w:rPr>
        <w:t>lasă-i să</w:t>
      </w:r>
    </w:p>
    <w:p w14:paraId="6411810C" w14:textId="38457AD6" w:rsidR="00CC56D5" w:rsidRPr="00AC417D" w:rsidRDefault="00CC56D5" w:rsidP="0024235E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</w:t>
      </w:r>
      <w:r w:rsidR="0024235E" w:rsidRPr="00AC417D">
        <w:rPr>
          <w:rFonts w:ascii="PT Sans" w:hAnsi="PT Sans"/>
          <w:color w:val="000000"/>
          <w:sz w:val="20"/>
          <w:szCs w:val="20"/>
        </w:rPr>
        <w:t xml:space="preserve"> mă </w:t>
      </w:r>
      <w:r w:rsidR="00442502" w:rsidRPr="00AC417D">
        <w:rPr>
          <w:rFonts w:ascii="PT Sans" w:hAnsi="PT Sans"/>
          <w:color w:val="000000"/>
          <w:sz w:val="20"/>
          <w:szCs w:val="20"/>
        </w:rPr>
        <w:t>converteasca</w:t>
      </w:r>
      <w:r w:rsidR="00D600F7">
        <w:rPr>
          <w:rFonts w:ascii="PT Sans" w:hAnsi="PT Sans"/>
          <w:color w:val="000000"/>
          <w:sz w:val="20"/>
          <w:szCs w:val="20"/>
        </w:rPr>
        <w:t>’</w:t>
      </w:r>
      <w:r w:rsidR="0024235E" w:rsidRPr="00AC417D">
        <w:rPr>
          <w:rFonts w:ascii="PT Sans" w:hAnsi="PT Sans"/>
          <w:color w:val="000000"/>
          <w:sz w:val="20"/>
          <w:szCs w:val="20"/>
        </w:rPr>
        <w:t xml:space="preserve"> (multe mărturii au </w:t>
      </w:r>
      <w:r w:rsidR="0024235E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ya'asuni </w:t>
      </w:r>
      <w:proofErr w:type="gramStart"/>
      <w:r w:rsidR="0024235E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ivriyah</w:t>
      </w:r>
      <w:r w:rsidR="0024235E" w:rsidRPr="00AC417D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24235E"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D600F7">
        <w:rPr>
          <w:rFonts w:ascii="PT Sans" w:hAnsi="PT Sans"/>
          <w:color w:val="000000"/>
          <w:sz w:val="20"/>
          <w:szCs w:val="20"/>
        </w:rPr>
        <w:t>‘</w:t>
      </w:r>
      <w:r w:rsidR="0024235E" w:rsidRPr="00AC417D">
        <w:rPr>
          <w:rFonts w:ascii="PT Sans" w:hAnsi="PT Sans"/>
          <w:color w:val="000000"/>
          <w:sz w:val="20"/>
          <w:szCs w:val="20"/>
        </w:rPr>
        <w:t>să mă facă evreu</w:t>
      </w:r>
      <w:r w:rsidR="00D600F7">
        <w:rPr>
          <w:rFonts w:ascii="PT Sans" w:hAnsi="PT Sans"/>
          <w:color w:val="000000"/>
          <w:sz w:val="20"/>
          <w:szCs w:val="20"/>
        </w:rPr>
        <w:t>’</w:t>
      </w:r>
      <w:r w:rsidR="0024235E" w:rsidRPr="00AC417D">
        <w:rPr>
          <w:rFonts w:ascii="PT Sans" w:hAnsi="PT Sans"/>
          <w:color w:val="000000"/>
          <w:sz w:val="20"/>
          <w:szCs w:val="20"/>
        </w:rPr>
        <w:t>), în B. Menahot 44a (vezi</w:t>
      </w:r>
      <w:r w:rsidR="0024235E" w:rsidRPr="00AC417D">
        <w:rPr>
          <w:rFonts w:ascii="PT Sans" w:hAnsi="PT Sans"/>
          <w:color w:val="000000"/>
          <w:sz w:val="21"/>
          <w:szCs w:val="21"/>
        </w:rPr>
        <w:t xml:space="preserve"> </w:t>
      </w:r>
      <w:r w:rsidR="0024235E" w:rsidRPr="00AC417D">
        <w:rPr>
          <w:rFonts w:ascii="PT Sans" w:hAnsi="PT Sans"/>
          <w:color w:val="000000"/>
          <w:sz w:val="20"/>
          <w:szCs w:val="20"/>
        </w:rPr>
        <w:t xml:space="preserve">mai jos </w:t>
      </w:r>
    </w:p>
    <w:p w14:paraId="06A4D80D" w14:textId="77777777" w:rsidR="00AC417D" w:rsidRPr="00AC417D" w:rsidRDefault="00923B63" w:rsidP="002B77FB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 </w:t>
      </w:r>
      <w:r w:rsidR="0024235E" w:rsidRPr="00AC417D">
        <w:rPr>
          <w:rFonts w:ascii="PT Sans" w:hAnsi="PT Sans"/>
          <w:color w:val="000000"/>
          <w:sz w:val="20"/>
          <w:szCs w:val="20"/>
        </w:rPr>
        <w:t xml:space="preserve">nota 77); guvernatorul </w:t>
      </w:r>
      <w:r w:rsidR="00442502" w:rsidRPr="00AC417D">
        <w:rPr>
          <w:rFonts w:ascii="PT Sans" w:hAnsi="PT Sans"/>
          <w:color w:val="000000"/>
          <w:sz w:val="20"/>
          <w:szCs w:val="20"/>
        </w:rPr>
        <w:t>R</w:t>
      </w:r>
      <w:r w:rsidR="0024235E" w:rsidRPr="00AC417D">
        <w:rPr>
          <w:rFonts w:ascii="PT Sans" w:hAnsi="PT Sans"/>
          <w:color w:val="000000"/>
          <w:sz w:val="20"/>
          <w:szCs w:val="20"/>
        </w:rPr>
        <w:t>oman Turnus Rufus îl întreabă pe tatăl său prin necromanție, </w:t>
      </w:r>
      <w:r w:rsidR="0024235E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abba, min demayytat,</w:t>
      </w:r>
      <w:r w:rsidR="00AC417D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</w:p>
    <w:p w14:paraId="2C25501B" w14:textId="77777777" w:rsidR="00AC417D" w:rsidRPr="00AC417D" w:rsidRDefault="00AC417D" w:rsidP="002B77FB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  </w:t>
      </w:r>
      <w:r w:rsidR="0024235E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itabadt </w:t>
      </w:r>
      <w:proofErr w:type="gramStart"/>
      <w:r w:rsidR="0024235E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yehudi</w:t>
      </w:r>
      <w:r w:rsidR="0024235E" w:rsidRPr="00AC417D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24235E"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2B77FB" w:rsidRPr="00AC417D">
        <w:rPr>
          <w:rFonts w:ascii="PT Sans" w:hAnsi="PT Sans"/>
          <w:color w:val="000000"/>
          <w:sz w:val="20"/>
          <w:szCs w:val="20"/>
        </w:rPr>
        <w:t>“</w:t>
      </w:r>
      <w:r w:rsidR="0024235E" w:rsidRPr="00AC417D">
        <w:rPr>
          <w:rFonts w:ascii="PT Sans" w:hAnsi="PT Sans"/>
          <w:color w:val="000000"/>
          <w:sz w:val="20"/>
          <w:szCs w:val="20"/>
        </w:rPr>
        <w:t xml:space="preserve">Tată, ai devenit evreu [lit., ai fost făcut evreu] după moartea ta?” în Genesis Rabbah II.5 </w:t>
      </w:r>
    </w:p>
    <w:p w14:paraId="5B3B78F9" w14:textId="07A49BEF" w:rsidR="0024235E" w:rsidRPr="002B77FB" w:rsidRDefault="00AC417D" w:rsidP="002B77FB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>
        <w:rPr>
          <w:rFonts w:ascii="PT Sans" w:hAnsi="PT Sans"/>
          <w:color w:val="000000"/>
          <w:sz w:val="20"/>
          <w:szCs w:val="20"/>
        </w:rPr>
        <w:t xml:space="preserve">   </w:t>
      </w:r>
      <w:r w:rsidR="0024235E" w:rsidRPr="00CC56D5">
        <w:rPr>
          <w:rFonts w:ascii="PT Sans" w:hAnsi="PT Sans"/>
          <w:color w:val="000000"/>
          <w:sz w:val="20"/>
          <w:szCs w:val="20"/>
        </w:rPr>
        <w:t>(94T-A)” (Shaye JD Cohen,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The Beginnings of Jewishness: Boundaries, Varieties, Uncertainties</w:t>
      </w:r>
      <w:r w:rsidR="0024235E" w:rsidRPr="00CC56D5">
        <w:rPr>
          <w:rFonts w:ascii="PT Sans" w:hAnsi="PT Sans"/>
          <w:color w:val="000000"/>
          <w:sz w:val="20"/>
          <w:szCs w:val="20"/>
        </w:rPr>
        <w:t> [Berkeley: University of California Press, 1999], 160 n. 70). </w:t>
      </w:r>
      <w:r w:rsidR="00442502" w:rsidRPr="00CC56D5">
        <w:rPr>
          <w:rFonts w:ascii="PT Sans" w:hAnsi="PT Sans"/>
          <w:color w:val="000000"/>
          <w:sz w:val="20"/>
          <w:szCs w:val="20"/>
        </w:rPr>
        <w:t>The Gospel of Philip</w:t>
      </w:r>
      <w:r w:rsidR="0024235E" w:rsidRPr="00CC56D5">
        <w:rPr>
          <w:rFonts w:ascii="PT Sans" w:hAnsi="PT Sans"/>
          <w:color w:val="000000"/>
          <w:sz w:val="20"/>
          <w:szCs w:val="20"/>
        </w:rPr>
        <w:t xml:space="preserve"> (c. 180–250) începe cu afirmația: </w:t>
      </w:r>
      <w:r w:rsidR="002B77FB">
        <w:rPr>
          <w:rFonts w:ascii="PT Sans" w:hAnsi="PT Sans"/>
          <w:color w:val="000000"/>
          <w:sz w:val="20"/>
          <w:szCs w:val="20"/>
        </w:rPr>
        <w:t>“</w:t>
      </w:r>
      <w:r w:rsidR="0024235E" w:rsidRPr="00CC56D5">
        <w:rPr>
          <w:rFonts w:ascii="PT Sans" w:hAnsi="PT Sans"/>
          <w:color w:val="000000"/>
          <w:sz w:val="20"/>
          <w:szCs w:val="20"/>
        </w:rPr>
        <w:t>Un evreu face un alt evreu, iar o astfel de persoană este numită </w:t>
      </w:r>
      <w:proofErr w:type="gramStart"/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prozelit</w:t>
      </w:r>
      <w:r w:rsidR="0024235E" w:rsidRPr="00CC56D5">
        <w:rPr>
          <w:rFonts w:ascii="PT Sans" w:hAnsi="PT Sans"/>
          <w:color w:val="000000"/>
          <w:sz w:val="20"/>
          <w:szCs w:val="20"/>
        </w:rPr>
        <w:t> ”</w:t>
      </w:r>
      <w:proofErr w:type="gramEnd"/>
      <w:r w:rsidR="0024235E" w:rsidRPr="00CC56D5">
        <w:rPr>
          <w:rFonts w:ascii="PT Sans" w:hAnsi="PT Sans"/>
          <w:color w:val="000000"/>
          <w:sz w:val="20"/>
          <w:szCs w:val="20"/>
        </w:rPr>
        <w:t xml:space="preserve"> (Wesley Isenberg, trad.,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Nag Hammadi Codex</w:t>
      </w:r>
      <w:r w:rsidR="0024235E" w:rsidRPr="00CC56D5">
        <w:rPr>
          <w:rFonts w:ascii="PT Sans" w:hAnsi="PT Sans"/>
          <w:color w:val="000000"/>
          <w:sz w:val="20"/>
          <w:szCs w:val="20"/>
        </w:rPr>
        <w:t> II, ed. Bentley Layton [Leiden: Brill, 1989], 1.191). Cf. James Robinson, ed., </w:t>
      </w:r>
      <w:r w:rsidR="0024235E" w:rsidRPr="00CC56D5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Biblioteca Nag Hammadi</w:t>
      </w:r>
      <w:r w:rsidR="0024235E" w:rsidRPr="00CC56D5">
        <w:rPr>
          <w:rFonts w:ascii="PT Sans" w:hAnsi="PT Sans"/>
          <w:color w:val="000000"/>
          <w:sz w:val="20"/>
          <w:szCs w:val="20"/>
        </w:rPr>
        <w:t> (San Francisco: Harper, 1990), 141.</w:t>
      </w:r>
    </w:p>
  </w:footnote>
  <w:footnote w:id="44">
    <w:p w14:paraId="1C5D3AA0" w14:textId="50FED6AC" w:rsidR="0024235E" w:rsidRPr="002B77FB" w:rsidRDefault="002B77FB" w:rsidP="002B77FB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sz w:val="20"/>
          <w:szCs w:val="20"/>
        </w:rPr>
      </w:pPr>
      <w:r>
        <w:rPr>
          <w:rFonts w:ascii="PT Sans" w:hAnsi="PT Sans"/>
          <w:sz w:val="20"/>
          <w:szCs w:val="20"/>
        </w:rPr>
        <w:t xml:space="preserve"> </w:t>
      </w:r>
      <w:r w:rsidR="0024235E" w:rsidRPr="002E76E7">
        <w:rPr>
          <w:rStyle w:val="FootnoteReference"/>
          <w:rFonts w:ascii="PT Sans" w:hAnsi="PT Sans"/>
          <w:sz w:val="20"/>
          <w:szCs w:val="20"/>
        </w:rPr>
        <w:footnoteRef/>
      </w:r>
      <w:r w:rsidR="002F79D0">
        <w:rPr>
          <w:rFonts w:ascii="PT Sans" w:hAnsi="PT Sans"/>
          <w:sz w:val="20"/>
          <w:szCs w:val="20"/>
        </w:rPr>
        <w:t xml:space="preserve"> </w:t>
      </w:r>
      <w:r w:rsidR="0024235E" w:rsidRPr="002E76E7">
        <w:rPr>
          <w:rFonts w:ascii="PT Sans" w:hAnsi="PT Sans"/>
          <w:color w:val="000000"/>
          <w:sz w:val="20"/>
          <w:szCs w:val="20"/>
        </w:rPr>
        <w:t>Konradt, </w:t>
      </w:r>
      <w:r w:rsidR="0024235E" w:rsidRPr="002E76E7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Israel, </w:t>
      </w:r>
      <w:r w:rsidR="00F44A11" w:rsidRPr="002E76E7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Church and the </w:t>
      </w:r>
      <w:proofErr w:type="gramStart"/>
      <w:r w:rsidR="00F44A11" w:rsidRPr="002E76E7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Gentiles</w:t>
      </w:r>
      <w:r w:rsidR="0024235E" w:rsidRPr="002E76E7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="0024235E" w:rsidRPr="002E76E7">
        <w:rPr>
          <w:rFonts w:ascii="PT Sans" w:hAnsi="PT Sans"/>
          <w:color w:val="000000"/>
          <w:sz w:val="20"/>
          <w:szCs w:val="20"/>
        </w:rPr>
        <w:t xml:space="preserve"> 267–68.</w:t>
      </w:r>
      <w:bookmarkStart w:id="2" w:name="_Hlk149833533"/>
    </w:p>
    <w:bookmarkEnd w:id="2"/>
  </w:footnote>
  <w:footnote w:id="45">
    <w:p w14:paraId="437E1F05" w14:textId="573B0B17" w:rsidR="00A33CA9" w:rsidRPr="00AC417D" w:rsidRDefault="002B77FB" w:rsidP="00A33CA9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</w:t>
      </w:r>
      <w:r w:rsidR="00A33CA9" w:rsidRPr="00AC417D">
        <w:rPr>
          <w:rStyle w:val="FootnoteReference"/>
          <w:rFonts w:ascii="PT Sans" w:hAnsi="PT Sans"/>
          <w:sz w:val="20"/>
          <w:szCs w:val="20"/>
        </w:rPr>
        <w:footnoteRef/>
      </w:r>
      <w:r w:rsidR="002F79D0"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A33CA9" w:rsidRPr="00AC417D">
        <w:rPr>
          <w:rFonts w:ascii="PT Sans" w:hAnsi="PT Sans"/>
          <w:color w:val="000000"/>
          <w:sz w:val="20"/>
          <w:szCs w:val="20"/>
        </w:rPr>
        <w:t>Cf. Fapte 15:1sf.</w:t>
      </w:r>
      <w:r w:rsidR="00A33CA9" w:rsidRPr="00AC417D">
        <w:rPr>
          <w:rFonts w:ascii="PT Sans" w:hAnsi="PT Sans"/>
          <w:sz w:val="20"/>
          <w:szCs w:val="20"/>
        </w:rPr>
        <w:t xml:space="preserve"> </w:t>
      </w:r>
    </w:p>
  </w:footnote>
  <w:footnote w:id="46">
    <w:p w14:paraId="21ED956A" w14:textId="2BC3C5DB" w:rsidR="00AF773D" w:rsidRPr="00AC417D" w:rsidRDefault="002F79D0" w:rsidP="00A33CA9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</w:t>
      </w:r>
      <w:r w:rsidR="00A33CA9" w:rsidRPr="00AC417D">
        <w:rPr>
          <w:rStyle w:val="FootnoteReference"/>
          <w:rFonts w:ascii="PT Sans" w:hAnsi="PT Sans"/>
          <w:sz w:val="20"/>
          <w:szCs w:val="20"/>
        </w:rPr>
        <w:footnoteRef/>
      </w:r>
      <w:r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Lavee, </w:t>
      </w:r>
      <w:r w:rsidR="00407DAF" w:rsidRPr="00AC417D">
        <w:rPr>
          <w:rFonts w:ascii="PT Sans" w:hAnsi="PT Sans"/>
          <w:color w:val="000000"/>
          <w:sz w:val="20"/>
          <w:szCs w:val="20"/>
        </w:rPr>
        <w:t>“Converting Missionary Images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”, 103; Lavee, </w:t>
      </w:r>
      <w:r w:rsidR="00407DAF" w:rsidRPr="00AC417D">
        <w:rPr>
          <w:rFonts w:ascii="PT Sans" w:hAnsi="PT Sans"/>
          <w:color w:val="000000"/>
          <w:sz w:val="20"/>
          <w:szCs w:val="20"/>
        </w:rPr>
        <w:t>“Converting the Missionary Image of Abraham</w:t>
      </w:r>
      <w:r w:rsidR="00A33CA9" w:rsidRPr="00AC417D">
        <w:rPr>
          <w:rFonts w:ascii="PT Sans" w:hAnsi="PT Sans"/>
          <w:color w:val="000000"/>
          <w:sz w:val="20"/>
          <w:szCs w:val="20"/>
        </w:rPr>
        <w:t>”,</w:t>
      </w:r>
    </w:p>
    <w:p w14:paraId="2BB32E8D" w14:textId="76E9116D" w:rsidR="00A33CA9" w:rsidRPr="00AC417D" w:rsidRDefault="00AF773D" w:rsidP="00A33CA9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</w:t>
      </w:r>
      <w:r w:rsidR="002F79D0" w:rsidRPr="00AC417D">
        <w:rPr>
          <w:rFonts w:ascii="PT Sans" w:hAnsi="PT Sans"/>
          <w:color w:val="000000"/>
          <w:sz w:val="20"/>
          <w:szCs w:val="20"/>
        </w:rPr>
        <w:t xml:space="preserve">   </w:t>
      </w:r>
      <w:r w:rsidR="00A33CA9" w:rsidRPr="00AC417D">
        <w:rPr>
          <w:rFonts w:ascii="PT Sans" w:hAnsi="PT Sans"/>
          <w:color w:val="000000"/>
          <w:sz w:val="20"/>
          <w:szCs w:val="20"/>
        </w:rPr>
        <w:t>208–209.</w:t>
      </w:r>
    </w:p>
  </w:footnote>
  <w:footnote w:id="47">
    <w:p w14:paraId="79E47E6A" w14:textId="77777777" w:rsidR="002F79D0" w:rsidRPr="00AC417D" w:rsidRDefault="002F79D0" w:rsidP="002F79D0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</w:t>
      </w:r>
      <w:r w:rsidR="00A33CA9" w:rsidRPr="00AC417D">
        <w:rPr>
          <w:rStyle w:val="FootnoteReference"/>
          <w:rFonts w:ascii="PT Sans" w:hAnsi="PT Sans"/>
          <w:sz w:val="20"/>
          <w:szCs w:val="20"/>
        </w:rPr>
        <w:footnoteRef/>
      </w:r>
      <w:r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A33CA9" w:rsidRPr="00AC417D">
        <w:rPr>
          <w:rFonts w:ascii="PT Sans" w:hAnsi="PT Sans"/>
          <w:color w:val="000000"/>
          <w:sz w:val="20"/>
          <w:szCs w:val="20"/>
        </w:rPr>
        <w:t>Rabinul Alexander Schindler, președintele Uniunii Congregațiilor Ebraice Americane (UAHC) timp de 23</w:t>
      </w:r>
    </w:p>
    <w:p w14:paraId="5597191F" w14:textId="77777777" w:rsidR="002F79D0" w:rsidRPr="00AC417D" w:rsidRDefault="002F79D0" w:rsidP="002F79D0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Style w:val="FootnoteReference"/>
          <w:rFonts w:ascii="PT Sans" w:hAnsi="PT Sans"/>
          <w:sz w:val="20"/>
          <w:szCs w:val="20"/>
        </w:rPr>
        <w:t xml:space="preserve">    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Pr="00AC417D">
        <w:rPr>
          <w:rFonts w:ascii="PT Sans" w:hAnsi="PT Sans"/>
          <w:color w:val="000000"/>
          <w:sz w:val="20"/>
          <w:szCs w:val="20"/>
        </w:rPr>
        <w:t xml:space="preserve">  </w:t>
      </w:r>
      <w:r w:rsidR="00A33CA9" w:rsidRPr="00AC417D">
        <w:rPr>
          <w:rFonts w:ascii="PT Sans" w:hAnsi="PT Sans"/>
          <w:color w:val="000000"/>
          <w:sz w:val="20"/>
          <w:szCs w:val="20"/>
        </w:rPr>
        <w:t>de</w:t>
      </w:r>
      <w:r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ani, i-a încurajat pe evreii reformați să privească la Avraam ca pe un model pentru prozelitismul </w:t>
      </w:r>
    </w:p>
    <w:p w14:paraId="37974281" w14:textId="00CDFB61" w:rsidR="002F79D0" w:rsidRPr="00AC417D" w:rsidRDefault="002F79D0" w:rsidP="002F79D0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    </w:t>
      </w:r>
      <w:r w:rsidR="00A33CA9" w:rsidRPr="00AC417D">
        <w:rPr>
          <w:rFonts w:ascii="PT Sans" w:hAnsi="PT Sans"/>
          <w:color w:val="000000"/>
          <w:sz w:val="20"/>
          <w:szCs w:val="20"/>
        </w:rPr>
        <w:t>evreiesc</w:t>
      </w:r>
      <w:proofErr w:type="gramStart"/>
      <w:r w:rsidR="00A33CA9" w:rsidRPr="00AC417D">
        <w:rPr>
          <w:rFonts w:ascii="PT Sans" w:hAnsi="PT Sans"/>
          <w:color w:val="000000"/>
          <w:sz w:val="20"/>
          <w:szCs w:val="20"/>
        </w:rPr>
        <w:t xml:space="preserve">: </w:t>
      </w:r>
      <w:r w:rsidR="002E76E7"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955371" w:rsidRPr="00AC417D">
        <w:rPr>
          <w:rFonts w:ascii="PT Sans" w:hAnsi="PT Sans"/>
          <w:color w:val="000000"/>
          <w:sz w:val="20"/>
          <w:szCs w:val="20"/>
        </w:rPr>
        <w:t>“</w:t>
      </w:r>
      <w:proofErr w:type="gramEnd"/>
      <w:r w:rsidR="00A33CA9" w:rsidRPr="00AC417D">
        <w:rPr>
          <w:rFonts w:ascii="PT Sans" w:hAnsi="PT Sans"/>
          <w:color w:val="000000"/>
          <w:sz w:val="20"/>
          <w:szCs w:val="20"/>
        </w:rPr>
        <w:t>Ideea că iudaismul nu este o credință care se propagă</w:t>
      </w:r>
      <w:r w:rsidR="00C60DC4">
        <w:rPr>
          <w:rFonts w:ascii="PT Sans" w:hAnsi="PT Sans"/>
          <w:color w:val="000000"/>
          <w:sz w:val="20"/>
          <w:szCs w:val="20"/>
        </w:rPr>
        <w:t>,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 este în afara adevărului. S-ar putea să fi </w:t>
      </w:r>
    </w:p>
    <w:p w14:paraId="128C67FF" w14:textId="77777777" w:rsidR="002F79D0" w:rsidRPr="00AC417D" w:rsidRDefault="002F79D0" w:rsidP="002F79D0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    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fost adevărat în ultimele patru secole, dar nu este adevărat pentru cei patru mii de ani înainte. Avraam </w:t>
      </w:r>
      <w:r w:rsidRPr="00AC417D">
        <w:rPr>
          <w:rFonts w:ascii="PT Sans" w:hAnsi="PT Sans"/>
          <w:color w:val="000000"/>
          <w:sz w:val="20"/>
          <w:szCs w:val="20"/>
        </w:rPr>
        <w:t xml:space="preserve">a </w:t>
      </w:r>
    </w:p>
    <w:p w14:paraId="535F6373" w14:textId="77777777" w:rsidR="002F79D0" w:rsidRPr="00AC417D" w:rsidRDefault="002F79D0" w:rsidP="002F79D0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    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fost convertit și tradiția noastră laudă zelul său misionar. Isaia ne-a poruncit să fim o </w:t>
      </w:r>
      <w:r w:rsidR="00955371" w:rsidRPr="00AC417D">
        <w:rPr>
          <w:rFonts w:ascii="PT Sans" w:hAnsi="PT Sans"/>
          <w:color w:val="000000"/>
          <w:sz w:val="20"/>
          <w:szCs w:val="20"/>
        </w:rPr>
        <w:t>“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lumină a </w:t>
      </w:r>
    </w:p>
    <w:p w14:paraId="2882D863" w14:textId="793169C3" w:rsidR="002F79D0" w:rsidRPr="00AC417D" w:rsidRDefault="002F79D0" w:rsidP="002F79D0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    </w:t>
      </w:r>
      <w:r w:rsidR="00A33CA9" w:rsidRPr="00AC417D">
        <w:rPr>
          <w:rFonts w:ascii="PT Sans" w:hAnsi="PT Sans"/>
          <w:color w:val="000000"/>
          <w:sz w:val="20"/>
          <w:szCs w:val="20"/>
        </w:rPr>
        <w:t>n</w:t>
      </w:r>
      <w:r w:rsidR="00407DAF" w:rsidRPr="00AC417D">
        <w:rPr>
          <w:rFonts w:ascii="PT Sans" w:hAnsi="PT Sans"/>
          <w:color w:val="000000"/>
          <w:sz w:val="20"/>
          <w:szCs w:val="20"/>
        </w:rPr>
        <w:t>eamurilor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” și </w:t>
      </w:r>
      <w:proofErr w:type="gramStart"/>
      <w:r w:rsidR="00A33CA9" w:rsidRPr="00AC417D">
        <w:rPr>
          <w:rFonts w:ascii="PT Sans" w:hAnsi="PT Sans"/>
          <w:color w:val="000000"/>
          <w:sz w:val="20"/>
          <w:szCs w:val="20"/>
        </w:rPr>
        <w:t>a</w:t>
      </w:r>
      <w:proofErr w:type="gramEnd"/>
      <w:r w:rsidR="002E76E7"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A33CA9" w:rsidRPr="00AC417D">
        <w:rPr>
          <w:rFonts w:ascii="PT Sans" w:hAnsi="PT Sans"/>
          <w:color w:val="000000"/>
          <w:sz w:val="20"/>
          <w:szCs w:val="20"/>
        </w:rPr>
        <w:t>insistat ca</w:t>
      </w:r>
      <w:r w:rsidR="00C60DC4">
        <w:rPr>
          <w:rFonts w:ascii="PT Sans" w:hAnsi="PT Sans"/>
          <w:color w:val="000000"/>
          <w:sz w:val="20"/>
          <w:szCs w:val="20"/>
        </w:rPr>
        <w:t>,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 casa lui Dumnezeu să fie o </w:t>
      </w:r>
      <w:r w:rsidR="00955371" w:rsidRPr="00AC417D">
        <w:rPr>
          <w:rFonts w:ascii="PT Sans" w:hAnsi="PT Sans"/>
          <w:color w:val="000000"/>
          <w:sz w:val="20"/>
          <w:szCs w:val="20"/>
        </w:rPr>
        <w:t>“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casă de rugăciune pentru toate popoarele” </w:t>
      </w:r>
      <w:r w:rsidRPr="00AC417D">
        <w:rPr>
          <w:rFonts w:ascii="PT Sans" w:hAnsi="PT Sans"/>
          <w:color w:val="000000"/>
          <w:sz w:val="20"/>
          <w:szCs w:val="20"/>
        </w:rPr>
        <w:t xml:space="preserve">   </w:t>
      </w:r>
    </w:p>
    <w:p w14:paraId="263B6361" w14:textId="77777777" w:rsidR="002F79D0" w:rsidRPr="00AC417D" w:rsidRDefault="002F79D0" w:rsidP="002F79D0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    </w:t>
      </w:r>
      <w:r w:rsidR="00A33CA9" w:rsidRPr="00AC417D">
        <w:rPr>
          <w:rFonts w:ascii="PT Sans" w:hAnsi="PT Sans"/>
          <w:color w:val="000000"/>
          <w:sz w:val="20"/>
          <w:szCs w:val="20"/>
        </w:rPr>
        <w:t>(Alexander M. Schindler,</w:t>
      </w:r>
      <w:r w:rsidR="00CC56D5" w:rsidRPr="00AC417D">
        <w:rPr>
          <w:rFonts w:ascii="PT Sans" w:hAnsi="PT Sans"/>
          <w:color w:val="000000"/>
          <w:sz w:val="20"/>
          <w:szCs w:val="20"/>
        </w:rPr>
        <w:t xml:space="preserve"> “</w:t>
      </w:r>
      <w:r w:rsidR="00407DAF" w:rsidRPr="00AC417D">
        <w:rPr>
          <w:rFonts w:ascii="PT Sans" w:hAnsi="PT Sans"/>
          <w:color w:val="000000"/>
          <w:sz w:val="20"/>
          <w:szCs w:val="20"/>
        </w:rPr>
        <w:t xml:space="preserve">Presidential Address” </w:t>
      </w:r>
      <w:r w:rsidR="00A33CA9" w:rsidRPr="00AC417D">
        <w:rPr>
          <w:rFonts w:ascii="PT Sans" w:hAnsi="PT Sans"/>
          <w:color w:val="000000"/>
          <w:sz w:val="20"/>
          <w:szCs w:val="20"/>
        </w:rPr>
        <w:t>[UAHC Board of Trustees, 2 decembrie 1978], în </w:t>
      </w:r>
      <w:r w:rsidR="00A33CA9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Readings </w:t>
      </w:r>
    </w:p>
    <w:p w14:paraId="66059E5A" w14:textId="77777777" w:rsidR="00FB4BFE" w:rsidRPr="00AC417D" w:rsidRDefault="002F79D0" w:rsidP="002F79D0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     </w:t>
      </w:r>
      <w:r w:rsidR="00A33CA9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on Conversion to Judaism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, ed. Lawrence J. Epstein [Northvale: Jason Aronson, 1995], 76). În mod similar, </w:t>
      </w:r>
    </w:p>
    <w:p w14:paraId="2EE0D361" w14:textId="77777777" w:rsidR="00FB4BFE" w:rsidRPr="00AC417D" w:rsidRDefault="00FB4BFE" w:rsidP="00FB4BFE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    </w:t>
      </w:r>
      <w:r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A33CA9" w:rsidRPr="00AC417D">
        <w:rPr>
          <w:rFonts w:ascii="PT Sans" w:hAnsi="PT Sans"/>
          <w:color w:val="000000"/>
          <w:sz w:val="20"/>
          <w:szCs w:val="20"/>
        </w:rPr>
        <w:t>manualul de instruire Chabad</w:t>
      </w:r>
      <w:r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pentru </w:t>
      </w:r>
      <w:r w:rsidR="00036631" w:rsidRPr="00AC417D">
        <w:rPr>
          <w:rFonts w:ascii="PT Sans" w:hAnsi="PT Sans"/>
          <w:color w:val="000000"/>
          <w:sz w:val="20"/>
          <w:szCs w:val="20"/>
        </w:rPr>
        <w:t xml:space="preserve">informare 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se deschide cu un memento că cititorii merg pe urmele </w:t>
      </w:r>
    </w:p>
    <w:p w14:paraId="72B72145" w14:textId="2C600E15" w:rsidR="00FB4BFE" w:rsidRPr="00AC417D" w:rsidRDefault="00FB4BFE" w:rsidP="00FB4BFE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    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lui Avraam: </w:t>
      </w:r>
      <w:r w:rsidR="00036631" w:rsidRPr="00AC417D">
        <w:rPr>
          <w:rFonts w:ascii="PT Sans" w:hAnsi="PT Sans"/>
          <w:color w:val="000000"/>
          <w:sz w:val="20"/>
          <w:szCs w:val="20"/>
        </w:rPr>
        <w:t>“Prin aducerea la indeplinire a acestor idealuri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036631" w:rsidRPr="00AC417D">
        <w:rPr>
          <w:rFonts w:ascii="PT Sans" w:hAnsi="PT Sans"/>
          <w:color w:val="000000"/>
          <w:sz w:val="20"/>
          <w:szCs w:val="20"/>
        </w:rPr>
        <w:t xml:space="preserve">avem </w:t>
      </w:r>
      <w:proofErr w:type="gramStart"/>
      <w:r w:rsidR="00036631" w:rsidRPr="00AC417D">
        <w:rPr>
          <w:rFonts w:ascii="PT Sans" w:hAnsi="PT Sans"/>
          <w:color w:val="000000"/>
          <w:sz w:val="20"/>
          <w:szCs w:val="20"/>
        </w:rPr>
        <w:t xml:space="preserve">garantia 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 că</w:t>
      </w:r>
      <w:proofErr w:type="gramEnd"/>
      <w:r w:rsidR="00A33CA9" w:rsidRPr="00AC417D">
        <w:rPr>
          <w:rFonts w:ascii="PT Sans" w:hAnsi="PT Sans"/>
          <w:color w:val="000000"/>
          <w:sz w:val="20"/>
          <w:szCs w:val="20"/>
        </w:rPr>
        <w:t xml:space="preserve"> suntem în </w:t>
      </w:r>
    </w:p>
    <w:p w14:paraId="57B33FD3" w14:textId="77777777" w:rsidR="00FB4BFE" w:rsidRPr="00AC417D" w:rsidRDefault="00FB4BFE" w:rsidP="00FB4BFE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    </w:t>
      </w:r>
      <w:r w:rsidR="00A33CA9" w:rsidRPr="00AC417D">
        <w:rPr>
          <w:rFonts w:ascii="PT Sans" w:hAnsi="PT Sans"/>
          <w:color w:val="000000"/>
          <w:sz w:val="20"/>
          <w:szCs w:val="20"/>
        </w:rPr>
        <w:t>fruntea marșului, alături de</w:t>
      </w:r>
      <w:r w:rsidR="00CC56D5"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2E76E7" w:rsidRPr="00AC417D">
        <w:rPr>
          <w:rFonts w:ascii="PT Sans" w:hAnsi="PT Sans"/>
          <w:color w:val="000000"/>
          <w:sz w:val="20"/>
          <w:szCs w:val="20"/>
        </w:rPr>
        <w:t>“</w:t>
      </w:r>
      <w:r w:rsidR="00A33CA9" w:rsidRPr="00AC417D">
        <w:rPr>
          <w:rFonts w:ascii="PT Sans" w:hAnsi="PT Sans"/>
          <w:color w:val="000000"/>
          <w:sz w:val="20"/>
          <w:szCs w:val="20"/>
        </w:rPr>
        <w:t>Nefashos Asher Osu B</w:t>
      </w:r>
      <w:r w:rsidR="00036631" w:rsidRPr="00AC417D">
        <w:rPr>
          <w:rFonts w:ascii="PT Sans" w:hAnsi="PT Sans"/>
          <w:color w:val="000000"/>
          <w:sz w:val="20"/>
          <w:szCs w:val="20"/>
        </w:rPr>
        <w:t>’</w:t>
      </w:r>
      <w:r w:rsidR="00A33CA9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Charan</w:t>
      </w:r>
      <w:r w:rsidR="00A33CA9" w:rsidRPr="00AC417D">
        <w:rPr>
          <w:rFonts w:ascii="PT Sans" w:hAnsi="PT Sans"/>
          <w:color w:val="000000"/>
          <w:sz w:val="20"/>
          <w:szCs w:val="20"/>
        </w:rPr>
        <w:t> </w:t>
      </w:r>
      <w:proofErr w:type="gramStart"/>
      <w:r w:rsidR="00036631" w:rsidRPr="00AC417D">
        <w:rPr>
          <w:rFonts w:ascii="PT Sans" w:hAnsi="PT Sans"/>
          <w:color w:val="000000"/>
          <w:sz w:val="20"/>
          <w:szCs w:val="20"/>
        </w:rPr>
        <w:t>‘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 cu</w:t>
      </w:r>
      <w:proofErr w:type="gramEnd"/>
      <w:r w:rsidR="00A33CA9" w:rsidRPr="00AC417D">
        <w:rPr>
          <w:rFonts w:ascii="PT Sans" w:hAnsi="PT Sans"/>
          <w:color w:val="000000"/>
          <w:sz w:val="20"/>
          <w:szCs w:val="20"/>
        </w:rPr>
        <w:t xml:space="preserve"> Rebbe, shlita, B'roshainu, către Artzainu </w:t>
      </w:r>
    </w:p>
    <w:p w14:paraId="64BECD7C" w14:textId="77777777" w:rsidR="00FB4BFE" w:rsidRPr="00AC417D" w:rsidRDefault="00FB4BFE" w:rsidP="00FB4BFE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    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Hakdosha, </w:t>
      </w:r>
      <w:r w:rsidR="00036631" w:rsidRPr="00AC417D">
        <w:rPr>
          <w:rFonts w:ascii="PT Sans" w:hAnsi="PT Sans"/>
          <w:color w:val="000000"/>
          <w:sz w:val="20"/>
          <w:szCs w:val="20"/>
        </w:rPr>
        <w:t>cu repeziciune</w:t>
      </w:r>
      <w:r w:rsidR="00A33CA9" w:rsidRPr="00AC417D">
        <w:rPr>
          <w:rFonts w:ascii="PT Sans" w:hAnsi="PT Sans"/>
          <w:color w:val="000000"/>
          <w:sz w:val="20"/>
          <w:szCs w:val="20"/>
        </w:rPr>
        <w:t xml:space="preserve"> în zilele noastre, Amin” (Boruch Shlomo Cunin</w:t>
      </w:r>
      <w:proofErr w:type="gramStart"/>
      <w:r w:rsidR="00A33CA9" w:rsidRPr="00AC417D">
        <w:rPr>
          <w:rFonts w:ascii="PT Sans" w:hAnsi="PT Sans"/>
          <w:color w:val="000000"/>
          <w:sz w:val="20"/>
          <w:szCs w:val="20"/>
        </w:rPr>
        <w:t>, ”</w:t>
      </w:r>
      <w:r w:rsidR="00036631" w:rsidRPr="00AC417D">
        <w:rPr>
          <w:rFonts w:ascii="PT Sans" w:hAnsi="PT Sans"/>
          <w:color w:val="000000"/>
          <w:sz w:val="20"/>
          <w:szCs w:val="20"/>
        </w:rPr>
        <w:t>Forward</w:t>
      </w:r>
      <w:proofErr w:type="gramEnd"/>
      <w:r w:rsidR="00036631" w:rsidRPr="00AC417D">
        <w:rPr>
          <w:rFonts w:ascii="PT Sans" w:hAnsi="PT Sans"/>
          <w:color w:val="000000"/>
          <w:sz w:val="20"/>
          <w:szCs w:val="20"/>
        </w:rPr>
        <w:t>”</w:t>
      </w:r>
      <w:r w:rsidR="00A33CA9" w:rsidRPr="00AC417D">
        <w:rPr>
          <w:rFonts w:ascii="PT Sans" w:hAnsi="PT Sans"/>
          <w:color w:val="000000"/>
          <w:sz w:val="20"/>
          <w:szCs w:val="20"/>
        </w:rPr>
        <w:t>, în Shlichus: </w:t>
      </w:r>
      <w:r w:rsidR="00A33CA9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Meeting </w:t>
      </w:r>
    </w:p>
    <w:p w14:paraId="4C12AC32" w14:textId="738D644D" w:rsidR="00A33CA9" w:rsidRPr="00AC417D" w:rsidRDefault="00FB4BFE" w:rsidP="00FB4BFE">
      <w:pPr>
        <w:pStyle w:val="kesherftnotes"/>
        <w:shd w:val="clear" w:color="auto" w:fill="FFFFFF"/>
        <w:spacing w:before="0" w:beforeAutospacing="0" w:after="0" w:afterAutospacing="0"/>
        <w:ind w:left="210" w:hanging="210"/>
        <w:rPr>
          <w:rFonts w:ascii="PT Sans" w:hAnsi="PT Sans"/>
          <w:color w:val="000000"/>
          <w:sz w:val="20"/>
          <w:szCs w:val="20"/>
        </w:rPr>
      </w:pPr>
      <w:r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     </w:t>
      </w:r>
      <w:r w:rsidR="00A33CA9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the Outreach Challenge, A</w:t>
      </w:r>
      <w:r w:rsidR="00CC56D5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 </w:t>
      </w:r>
      <w:r w:rsidR="00A33CA9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Resource Handbook for Shluchim</w:t>
      </w:r>
      <w:r w:rsidR="00A33CA9" w:rsidRPr="00AC417D">
        <w:rPr>
          <w:rFonts w:ascii="PT Sans" w:hAnsi="PT Sans"/>
          <w:color w:val="000000"/>
          <w:sz w:val="20"/>
          <w:szCs w:val="20"/>
        </w:rPr>
        <w:t> [Brooklyn: Nshei Chabad, 1991], xi).</w:t>
      </w:r>
    </w:p>
  </w:footnote>
  <w:footnote w:id="48">
    <w:p w14:paraId="18220110" w14:textId="480E0058" w:rsidR="00FB4BFE" w:rsidRPr="00AC417D" w:rsidRDefault="00FB4BFE" w:rsidP="002E76E7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</w:t>
      </w:r>
      <w:r w:rsidR="00A33CA9" w:rsidRPr="00AC417D">
        <w:rPr>
          <w:rStyle w:val="FootnoteReference"/>
          <w:rFonts w:ascii="PT Sans" w:hAnsi="PT Sans"/>
          <w:sz w:val="20"/>
          <w:szCs w:val="20"/>
        </w:rPr>
        <w:footnoteRef/>
      </w:r>
      <w:r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14512C" w:rsidRPr="00AC417D">
        <w:rPr>
          <w:rFonts w:ascii="PT Sans" w:hAnsi="PT Sans"/>
          <w:color w:val="000000"/>
          <w:sz w:val="20"/>
          <w:szCs w:val="20"/>
        </w:rPr>
        <w:t xml:space="preserve">A se vedea Anders Runesson, </w:t>
      </w:r>
      <w:r w:rsidR="00C60DC4">
        <w:rPr>
          <w:rFonts w:ascii="PT Sans" w:hAnsi="PT Sans"/>
          <w:color w:val="000000"/>
          <w:sz w:val="20"/>
          <w:szCs w:val="20"/>
        </w:rPr>
        <w:t>“</w:t>
      </w:r>
      <w:r w:rsidR="0014512C" w:rsidRPr="00AC417D">
        <w:rPr>
          <w:rFonts w:ascii="PT Sans" w:hAnsi="PT Sans"/>
          <w:color w:val="000000"/>
          <w:sz w:val="20"/>
          <w:szCs w:val="20"/>
        </w:rPr>
        <w:t>Aspects of Matthean Universalism: Ethnic Identity as a Theological Tool</w:t>
      </w:r>
    </w:p>
    <w:p w14:paraId="17FA6FC9" w14:textId="7518925E" w:rsidR="002E76E7" w:rsidRPr="00AC417D" w:rsidRDefault="0014512C" w:rsidP="002E76E7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2E76E7" w:rsidRPr="00AC417D">
        <w:rPr>
          <w:rFonts w:ascii="PT Sans" w:hAnsi="PT Sans"/>
          <w:color w:val="000000"/>
          <w:sz w:val="20"/>
          <w:szCs w:val="20"/>
        </w:rPr>
        <w:t xml:space="preserve">  </w:t>
      </w:r>
      <w:r w:rsidR="00FB4BFE" w:rsidRPr="00AC417D">
        <w:rPr>
          <w:rFonts w:ascii="PT Sans" w:hAnsi="PT Sans"/>
          <w:color w:val="000000"/>
          <w:sz w:val="20"/>
          <w:szCs w:val="20"/>
        </w:rPr>
        <w:t xml:space="preserve">   </w:t>
      </w:r>
      <w:r w:rsidRPr="00AC417D">
        <w:rPr>
          <w:rFonts w:ascii="PT Sans" w:hAnsi="PT Sans"/>
          <w:color w:val="000000"/>
          <w:sz w:val="20"/>
          <w:szCs w:val="20"/>
        </w:rPr>
        <w:t>in the First Gospel”, în </w:t>
      </w:r>
      <w:r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 xml:space="preserve">Matthew within Judaism: Israel and the Nations in the First </w:t>
      </w:r>
      <w:proofErr w:type="gramStart"/>
      <w:r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Gospel</w:t>
      </w:r>
      <w:r w:rsidRPr="00AC417D">
        <w:rPr>
          <w:rFonts w:ascii="PT Sans" w:hAnsi="PT Sans"/>
          <w:color w:val="000000"/>
          <w:sz w:val="20"/>
          <w:szCs w:val="20"/>
        </w:rPr>
        <w:t> ,</w:t>
      </w:r>
      <w:proofErr w:type="gramEnd"/>
      <w:r w:rsidRPr="00AC417D">
        <w:rPr>
          <w:rFonts w:ascii="PT Sans" w:hAnsi="PT Sans"/>
          <w:color w:val="000000"/>
          <w:sz w:val="20"/>
          <w:szCs w:val="20"/>
        </w:rPr>
        <w:t xml:space="preserve"> ed. Anders </w:t>
      </w:r>
    </w:p>
    <w:p w14:paraId="76AEC8AC" w14:textId="547059A3" w:rsidR="002E76E7" w:rsidRPr="00AC417D" w:rsidRDefault="002E76E7" w:rsidP="002E76E7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 </w:t>
      </w:r>
      <w:r w:rsidR="00FB4BFE" w:rsidRPr="00AC417D">
        <w:rPr>
          <w:rFonts w:ascii="PT Sans" w:hAnsi="PT Sans"/>
          <w:color w:val="000000"/>
          <w:sz w:val="20"/>
          <w:szCs w:val="20"/>
        </w:rPr>
        <w:t xml:space="preserve">   </w:t>
      </w:r>
      <w:r w:rsidR="0014512C" w:rsidRPr="00AC417D">
        <w:rPr>
          <w:rFonts w:ascii="PT Sans" w:hAnsi="PT Sans"/>
          <w:color w:val="000000"/>
          <w:sz w:val="20"/>
          <w:szCs w:val="20"/>
        </w:rPr>
        <w:t xml:space="preserve">Runesson și Daniel M. Gurtner (Atlanta: Society of Biblical Literature, 2020), 103–34; Jon D. </w:t>
      </w:r>
    </w:p>
    <w:p w14:paraId="6C0AD08C" w14:textId="4CD86E97" w:rsidR="002E76E7" w:rsidRPr="00AC417D" w:rsidRDefault="002E76E7" w:rsidP="002E76E7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</w:t>
      </w:r>
      <w:r w:rsidR="00FB4BFE" w:rsidRPr="00AC417D">
        <w:rPr>
          <w:rFonts w:ascii="PT Sans" w:hAnsi="PT Sans"/>
          <w:color w:val="000000"/>
          <w:sz w:val="20"/>
          <w:szCs w:val="20"/>
        </w:rPr>
        <w:t xml:space="preserve">   </w:t>
      </w:r>
      <w:r w:rsidRPr="00AC417D">
        <w:rPr>
          <w:rFonts w:ascii="PT Sans" w:hAnsi="PT Sans"/>
          <w:color w:val="000000"/>
          <w:sz w:val="20"/>
          <w:szCs w:val="20"/>
        </w:rPr>
        <w:t xml:space="preserve"> </w:t>
      </w:r>
      <w:r w:rsidR="0014512C" w:rsidRPr="00AC417D">
        <w:rPr>
          <w:rFonts w:ascii="PT Sans" w:hAnsi="PT Sans"/>
          <w:color w:val="000000"/>
          <w:sz w:val="20"/>
          <w:szCs w:val="20"/>
        </w:rPr>
        <w:t>Levenson, </w:t>
      </w:r>
      <w:r w:rsidR="0014512C" w:rsidRPr="00AC417D">
        <w:rPr>
          <w:rStyle w:val="clearface-reg-italic"/>
          <w:rFonts w:ascii="PT Sans" w:hAnsi="PT Sans"/>
          <w:i/>
          <w:iCs/>
          <w:color w:val="000000"/>
          <w:sz w:val="20"/>
          <w:szCs w:val="20"/>
        </w:rPr>
        <w:t>Inheriting Abraham: The Legacy of the Patriarch in Judaism, Christianity, and Islam</w:t>
      </w:r>
      <w:r w:rsidR="0014512C" w:rsidRPr="00AC417D">
        <w:rPr>
          <w:rFonts w:ascii="PT Sans" w:hAnsi="PT Sans"/>
          <w:color w:val="000000"/>
          <w:sz w:val="20"/>
          <w:szCs w:val="20"/>
        </w:rPr>
        <w:t xml:space="preserve"> (Princeton: </w:t>
      </w:r>
    </w:p>
    <w:p w14:paraId="30FE8043" w14:textId="24DF040F" w:rsidR="00A33CA9" w:rsidRPr="00AC417D" w:rsidRDefault="002E76E7" w:rsidP="002E76E7">
      <w:pPr>
        <w:pStyle w:val="kesherftnotes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0"/>
          <w:szCs w:val="20"/>
        </w:rPr>
      </w:pPr>
      <w:r w:rsidRPr="00AC417D">
        <w:rPr>
          <w:rFonts w:ascii="PT Sans" w:hAnsi="PT Sans"/>
          <w:color w:val="000000"/>
          <w:sz w:val="20"/>
          <w:szCs w:val="20"/>
        </w:rPr>
        <w:t xml:space="preserve">   </w:t>
      </w:r>
      <w:r w:rsidR="00FB4BFE" w:rsidRPr="00AC417D">
        <w:rPr>
          <w:rFonts w:ascii="PT Sans" w:hAnsi="PT Sans"/>
          <w:color w:val="000000"/>
          <w:sz w:val="20"/>
          <w:szCs w:val="20"/>
        </w:rPr>
        <w:t xml:space="preserve">   </w:t>
      </w:r>
      <w:r w:rsidR="0014512C" w:rsidRPr="00AC417D">
        <w:rPr>
          <w:rFonts w:ascii="PT Sans" w:hAnsi="PT Sans"/>
          <w:color w:val="000000"/>
          <w:sz w:val="20"/>
          <w:szCs w:val="20"/>
        </w:rPr>
        <w:t>Princeton University Press, 2012), 35.</w:t>
      </w:r>
    </w:p>
  </w:footnote>
  <w:footnote w:id="49">
    <w:p w14:paraId="5B1FAAA8" w14:textId="28BE1009" w:rsidR="00AC67B3" w:rsidRPr="00AC417D" w:rsidRDefault="00FB4BFE">
      <w:pPr>
        <w:pStyle w:val="FootnoteText"/>
        <w:rPr>
          <w:rFonts w:ascii="PT Sans" w:hAnsi="PT Sans"/>
        </w:rPr>
      </w:pPr>
      <w:r w:rsidRPr="00AC417D">
        <w:rPr>
          <w:rFonts w:ascii="PT Sans" w:hAnsi="PT Sans"/>
          <w:color w:val="000000"/>
          <w:kern w:val="0"/>
          <w14:ligatures w14:val="none"/>
        </w:rPr>
        <w:t xml:space="preserve">  </w:t>
      </w:r>
      <w:r w:rsidR="00036631" w:rsidRPr="00AC417D">
        <w:rPr>
          <w:rStyle w:val="FootnoteReference"/>
          <w:rFonts w:ascii="PT Sans" w:hAnsi="PT Sans"/>
        </w:rPr>
        <w:footnoteRef/>
      </w:r>
      <w:r w:rsidRPr="00AC417D">
        <w:rPr>
          <w:rFonts w:ascii="PT Sans" w:hAnsi="PT Sans"/>
          <w:color w:val="000000"/>
          <w:kern w:val="0"/>
          <w14:ligatures w14:val="none"/>
        </w:rPr>
        <w:t xml:space="preserve"> </w:t>
      </w:r>
      <w:r w:rsidR="00AC67B3" w:rsidRPr="00AC417D">
        <w:rPr>
          <w:rFonts w:ascii="PT Sans" w:hAnsi="PT Sans"/>
          <w:color w:val="000000"/>
          <w:kern w:val="0"/>
          <w14:ligatures w14:val="none"/>
        </w:rPr>
        <w:t xml:space="preserve">Michael </w:t>
      </w:r>
      <w:proofErr w:type="gramStart"/>
      <w:r w:rsidR="00AC67B3" w:rsidRPr="00AC417D">
        <w:rPr>
          <w:rFonts w:ascii="PT Sans" w:hAnsi="PT Sans"/>
        </w:rPr>
        <w:t>Wyschogrod .</w:t>
      </w:r>
      <w:proofErr w:type="gramEnd"/>
      <w:r w:rsidR="00AC67B3" w:rsidRPr="00AC417D">
        <w:rPr>
          <w:rFonts w:ascii="PT Sans" w:hAnsi="PT Sans"/>
        </w:rPr>
        <w:t xml:space="preserve"> “The Dialoque with Christianity and My Self-Understanding as a Jew</w:t>
      </w:r>
      <w:proofErr w:type="gramStart"/>
      <w:r w:rsidR="00AC67B3" w:rsidRPr="00AC417D">
        <w:rPr>
          <w:rFonts w:ascii="PT Sans" w:hAnsi="PT Sans"/>
        </w:rPr>
        <w:t>”,  in</w:t>
      </w:r>
      <w:proofErr w:type="gramEnd"/>
      <w:r w:rsidR="00AC67B3" w:rsidRPr="00AC417D">
        <w:rPr>
          <w:rFonts w:ascii="PT Sans" w:hAnsi="PT Sans"/>
        </w:rPr>
        <w:t xml:space="preserve">   </w:t>
      </w:r>
    </w:p>
    <w:p w14:paraId="24B667D9" w14:textId="6B9532BC" w:rsidR="00AC67B3" w:rsidRPr="00AC417D" w:rsidRDefault="00AC67B3">
      <w:pPr>
        <w:pStyle w:val="FootnoteText"/>
        <w:rPr>
          <w:rFonts w:ascii="PT Sans" w:hAnsi="PT Sans"/>
        </w:rPr>
      </w:pPr>
      <w:r w:rsidRPr="00AC417D">
        <w:rPr>
          <w:rFonts w:ascii="PT Sans" w:hAnsi="PT Sans"/>
        </w:rPr>
        <w:t xml:space="preserve">    </w:t>
      </w:r>
      <w:r w:rsidR="00952BCF" w:rsidRPr="00AC417D">
        <w:rPr>
          <w:rFonts w:ascii="PT Sans" w:hAnsi="PT Sans"/>
        </w:rPr>
        <w:t xml:space="preserve">  </w:t>
      </w:r>
      <w:r w:rsidRPr="00AC417D">
        <w:rPr>
          <w:rFonts w:ascii="PT Sans" w:hAnsi="PT Sans"/>
          <w:i/>
          <w:iCs/>
        </w:rPr>
        <w:t>Abraham’</w:t>
      </w:r>
      <w:r w:rsidR="00FB4BFE" w:rsidRPr="00AC417D">
        <w:rPr>
          <w:rFonts w:ascii="PT Sans" w:hAnsi="PT Sans"/>
          <w:i/>
          <w:iCs/>
        </w:rPr>
        <w:t xml:space="preserve">s </w:t>
      </w:r>
      <w:r w:rsidRPr="00AC417D">
        <w:rPr>
          <w:rFonts w:ascii="PT Sans" w:hAnsi="PT Sans"/>
          <w:i/>
          <w:iCs/>
        </w:rPr>
        <w:t>Promise: Judaism and Jewish-Christian Relations</w:t>
      </w:r>
      <w:r w:rsidRPr="00AC417D">
        <w:rPr>
          <w:rFonts w:ascii="PT Sans" w:hAnsi="PT Sans"/>
        </w:rPr>
        <w:t xml:space="preserve">, ed. R. Kendall Soulen (Gran Rapids:   </w:t>
      </w:r>
    </w:p>
    <w:p w14:paraId="6DDA7AB9" w14:textId="77777777" w:rsidR="00952BCF" w:rsidRPr="00AC417D" w:rsidRDefault="00AC67B3">
      <w:pPr>
        <w:pStyle w:val="FootnoteText"/>
        <w:rPr>
          <w:rFonts w:ascii="PT Sans" w:hAnsi="PT Sans"/>
          <w:i/>
          <w:iCs/>
        </w:rPr>
      </w:pPr>
      <w:r w:rsidRPr="00AC417D">
        <w:rPr>
          <w:rFonts w:ascii="PT Sans" w:hAnsi="PT Sans"/>
        </w:rPr>
        <w:t xml:space="preserve">    </w:t>
      </w:r>
      <w:r w:rsidR="00952BCF" w:rsidRPr="00AC417D">
        <w:rPr>
          <w:rFonts w:ascii="PT Sans" w:hAnsi="PT Sans"/>
        </w:rPr>
        <w:t xml:space="preserve">  </w:t>
      </w:r>
      <w:r w:rsidRPr="00AC417D">
        <w:rPr>
          <w:rFonts w:ascii="PT Sans" w:hAnsi="PT Sans"/>
        </w:rPr>
        <w:t xml:space="preserve">Eerdmans, </w:t>
      </w:r>
      <w:proofErr w:type="gramStart"/>
      <w:r w:rsidRPr="00AC417D">
        <w:rPr>
          <w:rFonts w:ascii="PT Sans" w:hAnsi="PT Sans"/>
        </w:rPr>
        <w:t>2004 )</w:t>
      </w:r>
      <w:proofErr w:type="gramEnd"/>
      <w:r w:rsidRPr="00AC417D">
        <w:rPr>
          <w:rFonts w:ascii="PT Sans" w:hAnsi="PT Sans"/>
        </w:rPr>
        <w:t xml:space="preserve">, 236; Jacob Neusner, </w:t>
      </w:r>
      <w:r w:rsidRPr="00AC417D">
        <w:rPr>
          <w:rFonts w:ascii="PT Sans" w:hAnsi="PT Sans"/>
          <w:i/>
          <w:iCs/>
        </w:rPr>
        <w:t>Recovering Judaism: The Universal Dimension of Judaism</w:t>
      </w:r>
      <w:r w:rsidR="00E458C1" w:rsidRPr="00AC417D">
        <w:rPr>
          <w:rFonts w:ascii="PT Sans" w:hAnsi="PT Sans"/>
          <w:i/>
          <w:iCs/>
        </w:rPr>
        <w:t xml:space="preserve"> </w:t>
      </w:r>
    </w:p>
    <w:p w14:paraId="01A9890B" w14:textId="5FFB0EBC" w:rsidR="00952BCF" w:rsidRPr="00AC417D" w:rsidRDefault="00952BCF">
      <w:pPr>
        <w:pStyle w:val="FootnoteText"/>
        <w:rPr>
          <w:rFonts w:ascii="PT Sans" w:hAnsi="PT Sans"/>
        </w:rPr>
      </w:pPr>
      <w:r w:rsidRPr="00AC417D">
        <w:rPr>
          <w:rFonts w:ascii="PT Sans" w:hAnsi="PT Sans"/>
          <w:i/>
          <w:iCs/>
        </w:rPr>
        <w:t xml:space="preserve">      </w:t>
      </w:r>
      <w:r w:rsidR="00E458C1" w:rsidRPr="00AC417D">
        <w:rPr>
          <w:rFonts w:ascii="PT Sans" w:hAnsi="PT Sans"/>
          <w:i/>
          <w:iCs/>
        </w:rPr>
        <w:t>(</w:t>
      </w:r>
      <w:r w:rsidR="00E458C1" w:rsidRPr="00AC417D">
        <w:rPr>
          <w:rFonts w:ascii="PT Sans" w:hAnsi="PT Sans"/>
        </w:rPr>
        <w:t xml:space="preserve">Minneapolis:  </w:t>
      </w:r>
    </w:p>
    <w:p w14:paraId="41E4CEF7" w14:textId="3B02FD4E" w:rsidR="00E458C1" w:rsidRPr="00AC417D" w:rsidRDefault="00E458C1">
      <w:pPr>
        <w:pStyle w:val="FootnoteText"/>
        <w:rPr>
          <w:rFonts w:ascii="PT Sans" w:hAnsi="PT Sans"/>
          <w:i/>
          <w:iCs/>
        </w:rPr>
      </w:pPr>
      <w:r w:rsidRPr="00AC417D">
        <w:rPr>
          <w:rFonts w:ascii="PT Sans" w:hAnsi="PT Sans"/>
        </w:rPr>
        <w:t xml:space="preserve">    </w:t>
      </w:r>
      <w:r w:rsidR="00952BCF" w:rsidRPr="00AC417D">
        <w:rPr>
          <w:rFonts w:ascii="PT Sans" w:hAnsi="PT Sans"/>
        </w:rPr>
        <w:t xml:space="preserve">  </w:t>
      </w:r>
      <w:r w:rsidRPr="00AC417D">
        <w:rPr>
          <w:rFonts w:ascii="PT Sans" w:hAnsi="PT Sans"/>
        </w:rPr>
        <w:t xml:space="preserve">Fortress, 2001), ix-x, 1, 4-5, 7; Terence L. Donaldson, </w:t>
      </w:r>
      <w:r w:rsidRPr="00AC417D">
        <w:rPr>
          <w:rFonts w:ascii="PT Sans" w:hAnsi="PT Sans"/>
          <w:i/>
          <w:iCs/>
        </w:rPr>
        <w:t>Judaism and the Gentiles: Jewish Pattens of</w:t>
      </w:r>
    </w:p>
    <w:p w14:paraId="43F8F50A" w14:textId="615F7C43" w:rsidR="00036631" w:rsidRPr="00AC417D" w:rsidRDefault="00E458C1">
      <w:pPr>
        <w:pStyle w:val="FootnoteText"/>
        <w:rPr>
          <w:rFonts w:ascii="PT Sans" w:hAnsi="PT Sans"/>
        </w:rPr>
      </w:pPr>
      <w:r w:rsidRPr="00AC417D">
        <w:rPr>
          <w:rFonts w:ascii="PT Sans" w:hAnsi="PT Sans"/>
          <w:i/>
          <w:iCs/>
        </w:rPr>
        <w:t xml:space="preserve">   </w:t>
      </w:r>
      <w:r w:rsidR="00952BCF" w:rsidRPr="00AC417D">
        <w:rPr>
          <w:rFonts w:ascii="PT Sans" w:hAnsi="PT Sans"/>
          <w:i/>
          <w:iCs/>
        </w:rPr>
        <w:t xml:space="preserve">  </w:t>
      </w:r>
      <w:r w:rsidRPr="00AC417D">
        <w:rPr>
          <w:rFonts w:ascii="PT Sans" w:hAnsi="PT Sans"/>
          <w:i/>
          <w:iCs/>
        </w:rPr>
        <w:t xml:space="preserve"> Universalism (</w:t>
      </w:r>
      <w:r w:rsidRPr="00AC417D">
        <w:rPr>
          <w:rFonts w:ascii="PT Sans" w:hAnsi="PT Sans"/>
        </w:rPr>
        <w:t xml:space="preserve">pana la 135 </w:t>
      </w:r>
      <w:proofErr w:type="gramStart"/>
      <w:r w:rsidRPr="00AC417D">
        <w:rPr>
          <w:rFonts w:ascii="PT Sans" w:hAnsi="PT Sans"/>
        </w:rPr>
        <w:t>d.Hr</w:t>
      </w:r>
      <w:proofErr w:type="gramEnd"/>
      <w:r w:rsidRPr="00AC417D">
        <w:rPr>
          <w:rFonts w:ascii="PT Sans" w:hAnsi="PT Sans"/>
        </w:rPr>
        <w:t>) (Waco: Baylor University Press</w:t>
      </w:r>
      <w:r w:rsidR="00691BA2" w:rsidRPr="00AC417D">
        <w:rPr>
          <w:rFonts w:ascii="PT Sans" w:hAnsi="PT Sans"/>
        </w:rPr>
        <w:t>, 2007), 469-513</w:t>
      </w:r>
    </w:p>
    <w:p w14:paraId="268720FF" w14:textId="77777777" w:rsidR="00E458C1" w:rsidRPr="00AC417D" w:rsidRDefault="00E458C1">
      <w:pPr>
        <w:pStyle w:val="FootnoteText"/>
        <w:rPr>
          <w:rFonts w:ascii="PT Sans" w:hAnsi="PT Sans"/>
          <w:i/>
          <w:i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169057000"/>
      <w:docPartObj>
        <w:docPartGallery w:val="Page Numbers (Top of Page)"/>
        <w:docPartUnique/>
      </w:docPartObj>
    </w:sdtPr>
    <w:sdtContent>
      <w:p w14:paraId="12952AD8" w14:textId="3C2CEEEF" w:rsidR="003E0E89" w:rsidRDefault="003E0E89" w:rsidP="00E03D2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FAEB6D" w14:textId="77777777" w:rsidR="009E6D1C" w:rsidRDefault="009E6D1C" w:rsidP="003E0E8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89632062"/>
      <w:docPartObj>
        <w:docPartGallery w:val="Page Numbers (Top of Page)"/>
        <w:docPartUnique/>
      </w:docPartObj>
    </w:sdtPr>
    <w:sdtContent>
      <w:p w14:paraId="3697986A" w14:textId="3C5C6043" w:rsidR="003E0E89" w:rsidRDefault="003E0E89" w:rsidP="00E03D2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62E4635B" w14:textId="77777777" w:rsidR="009E6D1C" w:rsidRDefault="009E6D1C" w:rsidP="003E0E89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08B6B" w14:textId="77777777" w:rsidR="009E6D1C" w:rsidRDefault="009E6D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7F93"/>
    <w:rsid w:val="000150CD"/>
    <w:rsid w:val="00021852"/>
    <w:rsid w:val="0002501B"/>
    <w:rsid w:val="000352B3"/>
    <w:rsid w:val="00036631"/>
    <w:rsid w:val="00037D35"/>
    <w:rsid w:val="00071BC3"/>
    <w:rsid w:val="00083CAC"/>
    <w:rsid w:val="0008680F"/>
    <w:rsid w:val="0009723A"/>
    <w:rsid w:val="000C7707"/>
    <w:rsid w:val="000D0FB7"/>
    <w:rsid w:val="0010084E"/>
    <w:rsid w:val="0011039A"/>
    <w:rsid w:val="00113C52"/>
    <w:rsid w:val="0011456E"/>
    <w:rsid w:val="00127EA0"/>
    <w:rsid w:val="0014512C"/>
    <w:rsid w:val="00165A6B"/>
    <w:rsid w:val="00172074"/>
    <w:rsid w:val="001763BE"/>
    <w:rsid w:val="00190353"/>
    <w:rsid w:val="001A6DE6"/>
    <w:rsid w:val="001B0BE6"/>
    <w:rsid w:val="001C6E63"/>
    <w:rsid w:val="001D3BE4"/>
    <w:rsid w:val="001E65AA"/>
    <w:rsid w:val="00200293"/>
    <w:rsid w:val="0020046E"/>
    <w:rsid w:val="0020334D"/>
    <w:rsid w:val="002148C5"/>
    <w:rsid w:val="0024235E"/>
    <w:rsid w:val="002429F4"/>
    <w:rsid w:val="0024545D"/>
    <w:rsid w:val="00261001"/>
    <w:rsid w:val="002649F8"/>
    <w:rsid w:val="002677EE"/>
    <w:rsid w:val="00274FEF"/>
    <w:rsid w:val="00283530"/>
    <w:rsid w:val="00293533"/>
    <w:rsid w:val="002B77FB"/>
    <w:rsid w:val="002D68AF"/>
    <w:rsid w:val="002E76E7"/>
    <w:rsid w:val="002F2BD7"/>
    <w:rsid w:val="002F79D0"/>
    <w:rsid w:val="00310A26"/>
    <w:rsid w:val="003207D4"/>
    <w:rsid w:val="003365E4"/>
    <w:rsid w:val="00336D08"/>
    <w:rsid w:val="00341334"/>
    <w:rsid w:val="00376417"/>
    <w:rsid w:val="00376CEE"/>
    <w:rsid w:val="003830F9"/>
    <w:rsid w:val="00383D22"/>
    <w:rsid w:val="003A5951"/>
    <w:rsid w:val="003B232E"/>
    <w:rsid w:val="003B3979"/>
    <w:rsid w:val="003C398C"/>
    <w:rsid w:val="003D3BA2"/>
    <w:rsid w:val="003D46B2"/>
    <w:rsid w:val="003E0E89"/>
    <w:rsid w:val="003E2B35"/>
    <w:rsid w:val="003E5396"/>
    <w:rsid w:val="00407DAF"/>
    <w:rsid w:val="004131AA"/>
    <w:rsid w:val="004230E7"/>
    <w:rsid w:val="00435CFE"/>
    <w:rsid w:val="00442502"/>
    <w:rsid w:val="00471C4C"/>
    <w:rsid w:val="004722CA"/>
    <w:rsid w:val="00480A7C"/>
    <w:rsid w:val="00486EA9"/>
    <w:rsid w:val="00490BFB"/>
    <w:rsid w:val="00491703"/>
    <w:rsid w:val="004A1EC7"/>
    <w:rsid w:val="004A303E"/>
    <w:rsid w:val="004A7219"/>
    <w:rsid w:val="004D25EF"/>
    <w:rsid w:val="004D2F3A"/>
    <w:rsid w:val="004D3928"/>
    <w:rsid w:val="00500D67"/>
    <w:rsid w:val="0052091F"/>
    <w:rsid w:val="00532776"/>
    <w:rsid w:val="00535FC4"/>
    <w:rsid w:val="00537B19"/>
    <w:rsid w:val="00545832"/>
    <w:rsid w:val="00551B9A"/>
    <w:rsid w:val="0056464E"/>
    <w:rsid w:val="005675F4"/>
    <w:rsid w:val="005775A4"/>
    <w:rsid w:val="00586EC8"/>
    <w:rsid w:val="0059259A"/>
    <w:rsid w:val="00595C05"/>
    <w:rsid w:val="005A18B6"/>
    <w:rsid w:val="005D0F37"/>
    <w:rsid w:val="005E074C"/>
    <w:rsid w:val="006131BE"/>
    <w:rsid w:val="00657098"/>
    <w:rsid w:val="0066051D"/>
    <w:rsid w:val="00663427"/>
    <w:rsid w:val="0068152A"/>
    <w:rsid w:val="00691BA2"/>
    <w:rsid w:val="006A5B69"/>
    <w:rsid w:val="006B1E32"/>
    <w:rsid w:val="006E656A"/>
    <w:rsid w:val="006F3202"/>
    <w:rsid w:val="007020F2"/>
    <w:rsid w:val="00705555"/>
    <w:rsid w:val="00716C24"/>
    <w:rsid w:val="0075518C"/>
    <w:rsid w:val="00756507"/>
    <w:rsid w:val="00757685"/>
    <w:rsid w:val="00787F6B"/>
    <w:rsid w:val="00797927"/>
    <w:rsid w:val="007B77B3"/>
    <w:rsid w:val="007C7B88"/>
    <w:rsid w:val="007E1DD1"/>
    <w:rsid w:val="007E291F"/>
    <w:rsid w:val="008054F9"/>
    <w:rsid w:val="00807A94"/>
    <w:rsid w:val="008120FF"/>
    <w:rsid w:val="008159BA"/>
    <w:rsid w:val="00823397"/>
    <w:rsid w:val="008459D6"/>
    <w:rsid w:val="008513E1"/>
    <w:rsid w:val="008601F5"/>
    <w:rsid w:val="00867601"/>
    <w:rsid w:val="00876CE7"/>
    <w:rsid w:val="008C3E6A"/>
    <w:rsid w:val="008D6CCD"/>
    <w:rsid w:val="008E4CA0"/>
    <w:rsid w:val="008E74E0"/>
    <w:rsid w:val="0091774D"/>
    <w:rsid w:val="00923B63"/>
    <w:rsid w:val="00952BCF"/>
    <w:rsid w:val="00955371"/>
    <w:rsid w:val="0095675C"/>
    <w:rsid w:val="00981F49"/>
    <w:rsid w:val="009925C4"/>
    <w:rsid w:val="009B20A2"/>
    <w:rsid w:val="009C2778"/>
    <w:rsid w:val="009E0D30"/>
    <w:rsid w:val="009E55D7"/>
    <w:rsid w:val="009E6D1C"/>
    <w:rsid w:val="009F5D30"/>
    <w:rsid w:val="009F7280"/>
    <w:rsid w:val="00A05820"/>
    <w:rsid w:val="00A3124A"/>
    <w:rsid w:val="00A33CA9"/>
    <w:rsid w:val="00A346A6"/>
    <w:rsid w:val="00A5129D"/>
    <w:rsid w:val="00A61A64"/>
    <w:rsid w:val="00A70CFD"/>
    <w:rsid w:val="00A82F2E"/>
    <w:rsid w:val="00AA607A"/>
    <w:rsid w:val="00AB4D7F"/>
    <w:rsid w:val="00AC2660"/>
    <w:rsid w:val="00AC417D"/>
    <w:rsid w:val="00AC67B3"/>
    <w:rsid w:val="00AD4980"/>
    <w:rsid w:val="00AF029F"/>
    <w:rsid w:val="00AF773D"/>
    <w:rsid w:val="00B86EC3"/>
    <w:rsid w:val="00B9161D"/>
    <w:rsid w:val="00B940F0"/>
    <w:rsid w:val="00BB114A"/>
    <w:rsid w:val="00BC57E2"/>
    <w:rsid w:val="00BE6A6F"/>
    <w:rsid w:val="00BF301B"/>
    <w:rsid w:val="00C0571E"/>
    <w:rsid w:val="00C101AD"/>
    <w:rsid w:val="00C3625F"/>
    <w:rsid w:val="00C42671"/>
    <w:rsid w:val="00C450CD"/>
    <w:rsid w:val="00C50FC5"/>
    <w:rsid w:val="00C6018A"/>
    <w:rsid w:val="00C60DC4"/>
    <w:rsid w:val="00C772C6"/>
    <w:rsid w:val="00C77603"/>
    <w:rsid w:val="00C77F93"/>
    <w:rsid w:val="00C86201"/>
    <w:rsid w:val="00C87258"/>
    <w:rsid w:val="00CB4321"/>
    <w:rsid w:val="00CB7BA9"/>
    <w:rsid w:val="00CC05FF"/>
    <w:rsid w:val="00CC56D5"/>
    <w:rsid w:val="00CC732D"/>
    <w:rsid w:val="00CD1AC8"/>
    <w:rsid w:val="00CD3CD5"/>
    <w:rsid w:val="00CF19E2"/>
    <w:rsid w:val="00D20023"/>
    <w:rsid w:val="00D31872"/>
    <w:rsid w:val="00D322FB"/>
    <w:rsid w:val="00D56EE6"/>
    <w:rsid w:val="00D600F7"/>
    <w:rsid w:val="00D862B7"/>
    <w:rsid w:val="00DA1750"/>
    <w:rsid w:val="00DB5343"/>
    <w:rsid w:val="00DC3901"/>
    <w:rsid w:val="00DC5EF9"/>
    <w:rsid w:val="00DD4EE0"/>
    <w:rsid w:val="00DF5E52"/>
    <w:rsid w:val="00E211C3"/>
    <w:rsid w:val="00E458C1"/>
    <w:rsid w:val="00E47EA4"/>
    <w:rsid w:val="00E5211C"/>
    <w:rsid w:val="00E55BD5"/>
    <w:rsid w:val="00E62CEC"/>
    <w:rsid w:val="00E6564C"/>
    <w:rsid w:val="00E7559C"/>
    <w:rsid w:val="00E7702F"/>
    <w:rsid w:val="00E8068E"/>
    <w:rsid w:val="00EB1CBB"/>
    <w:rsid w:val="00ED1F9A"/>
    <w:rsid w:val="00EE5685"/>
    <w:rsid w:val="00EE799F"/>
    <w:rsid w:val="00F003C7"/>
    <w:rsid w:val="00F44A11"/>
    <w:rsid w:val="00F53BE3"/>
    <w:rsid w:val="00F555C3"/>
    <w:rsid w:val="00F85690"/>
    <w:rsid w:val="00FA1CF8"/>
    <w:rsid w:val="00FB4BFE"/>
    <w:rsid w:val="00FB5315"/>
    <w:rsid w:val="00FB7E35"/>
    <w:rsid w:val="00FD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FB9057"/>
  <w15:docId w15:val="{DCA9AF33-FA10-40D3-878D-7C6C3EC3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sherftnotes">
    <w:name w:val="kesherftnotes"/>
    <w:basedOn w:val="Normal"/>
    <w:rsid w:val="007C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learface-reg-italic">
    <w:name w:val="clearface-reg-italic"/>
    <w:basedOn w:val="DefaultParagraphFont"/>
    <w:rsid w:val="007C7B88"/>
  </w:style>
  <w:style w:type="character" w:customStyle="1" w:styleId="greek-regular">
    <w:name w:val="greek-regular"/>
    <w:basedOn w:val="DefaultParagraphFont"/>
    <w:rsid w:val="007C7B88"/>
  </w:style>
  <w:style w:type="character" w:customStyle="1" w:styleId="charoverride-35">
    <w:name w:val="charoverride-35"/>
    <w:basedOn w:val="DefaultParagraphFont"/>
    <w:rsid w:val="007C7B88"/>
  </w:style>
  <w:style w:type="character" w:customStyle="1" w:styleId="hebrew">
    <w:name w:val="hebrew"/>
    <w:basedOn w:val="DefaultParagraphFont"/>
    <w:rsid w:val="007C7B88"/>
  </w:style>
  <w:style w:type="character" w:customStyle="1" w:styleId="clearface-regular">
    <w:name w:val="clearface-regular"/>
    <w:basedOn w:val="DefaultParagraphFont"/>
    <w:rsid w:val="007C7B88"/>
  </w:style>
  <w:style w:type="character" w:customStyle="1" w:styleId="bc--ce--bce-footnote-size">
    <w:name w:val="bc--ce--bce-footnote-size"/>
    <w:basedOn w:val="DefaultParagraphFont"/>
    <w:rsid w:val="007C7B88"/>
  </w:style>
  <w:style w:type="paragraph" w:customStyle="1" w:styleId="kesherbody">
    <w:name w:val="kesherbody"/>
    <w:basedOn w:val="Normal"/>
    <w:rsid w:val="007C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9723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972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723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E6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D1C"/>
  </w:style>
  <w:style w:type="paragraph" w:styleId="Footer">
    <w:name w:val="footer"/>
    <w:basedOn w:val="Normal"/>
    <w:link w:val="FooterChar"/>
    <w:uiPriority w:val="99"/>
    <w:unhideWhenUsed/>
    <w:rsid w:val="009E6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D1C"/>
  </w:style>
  <w:style w:type="paragraph" w:styleId="NoSpacing">
    <w:name w:val="No Spacing"/>
    <w:uiPriority w:val="1"/>
    <w:qFormat/>
    <w:rsid w:val="002649F8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3E0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46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-kesherjournal-com.translate.goog/author/david-rudolph/?_x_tr_sl=auto&amp;_x_tr_tl=ro&amp;_x_tr_hl=en-US&amp;_x_tr_pto=wapp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1B819-0EC9-6D4A-997C-A1740EBAC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3253</TotalTime>
  <Pages>15</Pages>
  <Words>3113</Words>
  <Characters>17748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Livia1</dc:creator>
  <cp:keywords/>
  <dc:description/>
  <cp:lastModifiedBy>Microsoft Office User</cp:lastModifiedBy>
  <cp:revision>7</cp:revision>
  <dcterms:created xsi:type="dcterms:W3CDTF">2023-10-30T19:50:00Z</dcterms:created>
  <dcterms:modified xsi:type="dcterms:W3CDTF">2024-01-24T18:28:00Z</dcterms:modified>
</cp:coreProperties>
</file>