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C4B3" w14:textId="77777777" w:rsidR="00C77F93" w:rsidRDefault="008054F9">
      <w:pPr>
        <w:spacing w:after="150" w:line="240" w:lineRule="auto"/>
        <w:rPr>
          <w:rFonts w:ascii="PT Sans" w:eastAsia="PT Sans" w:hAnsi="PT Sans" w:cs="PT Sans"/>
          <w:b/>
          <w:color w:val="002E42"/>
          <w:sz w:val="47"/>
        </w:rPr>
      </w:pPr>
      <w:r>
        <w:rPr>
          <w:rFonts w:ascii="PT Sans" w:eastAsia="PT Sans" w:hAnsi="PT Sans" w:cs="PT Sans"/>
          <w:b/>
          <w:color w:val="002E42"/>
          <w:sz w:val="47"/>
        </w:rPr>
        <w:t>Fiul lui Avraam în Prima Evanghelie</w:t>
      </w:r>
    </w:p>
    <w:p w14:paraId="28900F79" w14:textId="77777777" w:rsidR="00C77F93" w:rsidRDefault="008054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 </w:t>
      </w:r>
      <w:hyperlink r:id="rId7">
        <w:r>
          <w:rPr>
            <w:rFonts w:ascii="Times New Roman" w:eastAsia="Times New Roman" w:hAnsi="Times New Roman" w:cs="Times New Roman"/>
            <w:color w:val="003A4E"/>
            <w:sz w:val="24"/>
            <w:u w:val="single"/>
          </w:rPr>
          <w:t>David Rudolph</w:t>
        </w:r>
      </w:hyperlink>
      <w:r>
        <w:rPr>
          <w:rFonts w:ascii="Times New Roman" w:eastAsia="Times New Roman" w:hAnsi="Times New Roman" w:cs="Times New Roman"/>
          <w:sz w:val="24"/>
        </w:rPr>
        <w:t> | 11 august 2021 |</w:t>
      </w:r>
    </w:p>
    <w:p w14:paraId="39AE65F5" w14:textId="77777777" w:rsidR="00C77F93" w:rsidRDefault="00C77F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8A290A" w14:textId="700060BF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Prima Evanghelie începe cu cuvintele: </w:t>
      </w:r>
      <w:r w:rsidR="008D6CC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 relatare a genealogiei lui Yeshua Mesia, fiul lui David, fiul lui Avraa</w:t>
      </w:r>
      <w:r w:rsidR="008D6CC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</w:t>
      </w:r>
      <w:r w:rsidR="00490BFB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(Matei 1:1).</w:t>
      </w:r>
      <w:r w:rsidR="0009723A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"/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Nu este greu de 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zut cum tema </w:t>
      </w:r>
      <w:r w:rsidR="00C6018A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fiul lui David</w:t>
      </w:r>
      <w:r w:rsidR="00C6018A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trunde în opera lui Matei. Termenul apare de zece ori, iar Yeshua este portretizat ca 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stor-rege al Israelului.</w:t>
      </w:r>
      <w:r w:rsidR="00261001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"/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Dar cum se reflect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C6018A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fiul lui Avraam</w:t>
      </w:r>
      <w:r w:rsidR="00C6018A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poveste?</w:t>
      </w:r>
      <w:r w:rsidR="00261001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"/>
      </w:r>
      <w:r w:rsidR="00261001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La urma urmei, fiecare evreu este un fiu (sau o fiic</w:t>
      </w:r>
      <w:r w:rsidRPr="00490B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 a lui Avraam.</w:t>
      </w:r>
      <w:r w:rsidR="009E6D1C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4"/>
      </w:r>
      <w:r w:rsidRPr="00490B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 nou</w:t>
      </w:r>
      <w:r w:rsidRPr="00490B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abordare </w:t>
      </w:r>
      <w:proofErr w:type="gramStart"/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</w:t>
      </w:r>
      <w:proofErr w:type="gramEnd"/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acestei întreb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ri a fost identificarea fiului lui Avraam drept noul Isaac, un Mesia care se sacrific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pentru 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catele lui Israel.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9E6D1C" w:rsidRPr="00490BFB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5"/>
      </w:r>
      <w:r w:rsidR="009E6D1C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De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interpretarea Akedah are multe merite, propun o cale de înaintare mai în concordan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dinamica narativ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lui Matei: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fiul lui Avraam este cel care pune în aplicare 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promisiunea avraamic</w:t>
      </w:r>
      <w:r w:rsidRPr="00490BFB">
        <w:rPr>
          <w:rFonts w:ascii="PT Sans" w:eastAsia="Arial" w:hAnsi="PT Sans" w:cs="Arial"/>
          <w:i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i face prozelitism intre neamuri a</w:t>
      </w:r>
      <w:r w:rsidRPr="00490BFB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s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a cum a f</w:t>
      </w:r>
      <w:r w:rsidRPr="00490BFB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cut Avraam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Pentru a argumenta aceasta, voi ar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ta cum tema cre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terii </w:t>
      </w:r>
      <w:r w:rsidR="008D6CC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de fii ai lui Avraam din neamuri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apare în diferite puncte ale Evangheliei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culmineaz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cuvintele fiului lui Avraam: </w:t>
      </w:r>
      <w:r w:rsidR="00490BFB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Duce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i-v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deci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face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ucenici din toate neamurile</w:t>
      </w:r>
      <w:r w:rsidR="00490BFB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(Matei 28: 19).</w:t>
      </w:r>
    </w:p>
    <w:p w14:paraId="395557F3" w14:textId="529D9D3B" w:rsidR="00C77F93" w:rsidRPr="00490BFB" w:rsidRDefault="008054F9">
      <w:pPr>
        <w:spacing w:before="225" w:after="150" w:line="240" w:lineRule="auto"/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PT Sans" w:hAnsi="PT Sans" w:cs="PT Sans"/>
          <w:b/>
          <w:color w:val="000000"/>
          <w:sz w:val="24"/>
          <w:szCs w:val="24"/>
          <w:shd w:val="clear" w:color="auto" w:fill="FFFFFF"/>
        </w:rPr>
        <w:t xml:space="preserve">Avraam </w:t>
      </w:r>
      <w:r w:rsidRPr="00490BFB"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  <w:t xml:space="preserve">și </w:t>
      </w:r>
      <w:r w:rsidR="000C7707" w:rsidRPr="00490BFB"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  <w:t>Neamurile</w:t>
      </w:r>
      <w:r w:rsidRPr="00490BFB"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PT Sans" w:hAnsi="PT Sans" w:cs="PT Sans"/>
          <w:b/>
          <w:color w:val="000000"/>
          <w:sz w:val="24"/>
          <w:szCs w:val="24"/>
          <w:shd w:val="clear" w:color="auto" w:fill="FFFFFF"/>
        </w:rPr>
        <w:t>în Matei 1</w:t>
      </w:r>
      <w:r w:rsidRPr="00490BFB"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  <w:t>–2</w:t>
      </w:r>
    </w:p>
    <w:p w14:paraId="1A1BCDBC" w14:textId="1813C596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Accentul pe Yeshua ca fiu al lui Avraam in 1:1 ar trebui s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fie considerat ca un indicator al importan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ei pe care Matei o acord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temei.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 capitolele urm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toare, Matei este preocupat s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explice nu numai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Yeshua este fiul lui Avraam, ci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în ce fel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este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Yeshua fiul lui Avraam. În special, sus</w:t>
      </w:r>
      <w:r w:rsidRPr="00490BFB">
        <w:rPr>
          <w:rFonts w:ascii="PT Sans" w:eastAsia="Arial" w:hAnsi="PT Sans" w:cs="Arial"/>
          <w:color w:val="000000"/>
          <w:sz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in c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Matei vrea s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arate cum </w:t>
      </w:r>
      <w:r w:rsidR="008459D6"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Y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eshua împline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te promisiunea pe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>care Dumnezeu i-a f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cut-o lui Avraam în Geneza 12:3 (</w:t>
      </w:r>
      <w:r w:rsidR="000C7707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 tine vor fi binecuvântate toate familiile 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mântului</w:t>
      </w:r>
      <w:r w:rsidR="000C7707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).</w:t>
      </w:r>
      <w:r w:rsidR="00F53BE3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6"/>
      </w:r>
    </w:p>
    <w:p w14:paraId="37B07193" w14:textId="5ADA7A02" w:rsidR="00C77F93" w:rsidRPr="00490BFB" w:rsidRDefault="009F5D30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</w:p>
    <w:p w14:paraId="0701EACC" w14:textId="63B7681D" w:rsidR="00C77F93" w:rsidRPr="00C50FC5" w:rsidRDefault="008054F9" w:rsidP="00C50FC5">
      <w:pPr>
        <w:pStyle w:val="NoSpacing"/>
        <w:rPr>
          <w:rFonts w:ascii="PT Sans" w:eastAsia="@Malgun Gothic" w:hAnsi="PT Sans"/>
          <w:sz w:val="24"/>
          <w:szCs w:val="24"/>
          <w:shd w:val="clear" w:color="auto" w:fill="FFFFFF"/>
        </w:rPr>
      </w:pP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Preocuparea lui Dumnezeu pentru neamuri este o tem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literar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suplimentar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dezvoltat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în Matei 1.</w:t>
      </w:r>
      <w:r w:rsidR="00F53BE3" w:rsidRPr="00C50FC5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7"/>
      </w:r>
      <w:r w:rsidR="007E291F"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</w:t>
      </w:r>
      <w:r w:rsidR="000C7707" w:rsidRPr="00C50FC5">
        <w:rPr>
          <w:rFonts w:ascii="PT Sans" w:eastAsia="@Malgun Gothic" w:hAnsi="PT Sans"/>
          <w:sz w:val="24"/>
          <w:szCs w:val="24"/>
          <w:shd w:val="clear" w:color="auto" w:fill="FFFFFF"/>
        </w:rPr>
        <w:t>M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en</w:t>
      </w:r>
      <w:r w:rsidRPr="00C50FC5">
        <w:rPr>
          <w:rFonts w:ascii="PT Sans" w:eastAsia="Arial" w:hAnsi="PT Sans" w:cs="Arial"/>
          <w:sz w:val="24"/>
          <w:szCs w:val="24"/>
          <w:shd w:val="clear" w:color="auto" w:fill="FFFFFF"/>
        </w:rPr>
        <w:t>ț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ionarea neamurilor care s-au al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turat lui Israel, cum ar fi Tamar, Rahab, Rut 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ș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i Urie (Matei 1:3, 5, 6), reprezint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un subtext prozelitist în cadrul genealogiei.</w:t>
      </w:r>
      <w:r w:rsidR="00F53BE3" w:rsidRPr="00C50FC5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8"/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 Includerea lui Rut are o importanta speciala.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 </w:t>
      </w:r>
      <w:r w:rsidR="00F53BE3" w:rsidRPr="00C50FC5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9"/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 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Accentul lui Matei asupra </w:t>
      </w:r>
      <w:r w:rsidR="000C7707" w:rsidRPr="00C50FC5">
        <w:rPr>
          <w:rFonts w:ascii="PT Sans" w:eastAsia="@Malgun Gothic" w:hAnsi="PT Sans"/>
          <w:sz w:val="24"/>
          <w:szCs w:val="24"/>
          <w:shd w:val="clear" w:color="auto" w:fill="FFFFFF"/>
        </w:rPr>
        <w:t>neamurilor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continu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cu descrierea sa despre </w:t>
      </w:r>
      <w:r w:rsidR="000C7707" w:rsidRPr="00C50FC5">
        <w:rPr>
          <w:rFonts w:ascii="PT Sans" w:eastAsia="@Malgun Gothic" w:hAnsi="PT Sans"/>
          <w:sz w:val="24"/>
          <w:szCs w:val="24"/>
          <w:shd w:val="clear" w:color="auto" w:fill="FFFFFF"/>
        </w:rPr>
        <w:t>“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în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elep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ii din R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s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rit</w:t>
      </w:r>
      <w:r w:rsidR="000C7707" w:rsidRPr="00C50FC5">
        <w:rPr>
          <w:rFonts w:ascii="PT Sans" w:eastAsia="@Malgun Gothic" w:hAnsi="PT Sans"/>
          <w:sz w:val="24"/>
          <w:szCs w:val="24"/>
          <w:shd w:val="clear" w:color="auto" w:fill="FFFFFF"/>
        </w:rPr>
        <w:t>”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care, dup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ce au v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zut un semn pe cer, c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l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toresc din tara lor pentru a-i aduce un omagiu </w:t>
      </w:r>
      <w:r w:rsidR="00FB5315">
        <w:rPr>
          <w:rFonts w:ascii="PT Sans" w:eastAsia="@Malgun Gothic" w:hAnsi="PT Sans"/>
          <w:sz w:val="24"/>
          <w:szCs w:val="24"/>
          <w:shd w:val="clear" w:color="auto" w:fill="FFFFFF"/>
        </w:rPr>
        <w:t>î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mp</w:t>
      </w:r>
      <w:r w:rsidRPr="00C50FC5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C50FC5">
        <w:rPr>
          <w:rFonts w:ascii="PT Sans" w:eastAsia="@Malgun Gothic" w:hAnsi="PT Sans"/>
          <w:sz w:val="24"/>
          <w:szCs w:val="24"/>
          <w:shd w:val="clear" w:color="auto" w:fill="FFFFFF"/>
        </w:rPr>
        <w:t>ratului Iudeilor (Matei 2:1–2).</w:t>
      </w:r>
      <w:r w:rsidR="00F53BE3" w:rsidRPr="00C50FC5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0"/>
      </w:r>
    </w:p>
    <w:p w14:paraId="6F995824" w14:textId="4B3847E5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Având în vedere aten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lui Matei pentru simetrie,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113C52" w:rsidRPr="00490BFB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11"/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nu este surprinz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tor faptul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el î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încheie Evanghelia revenind la tema preocup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rii lui Dumnezeu pentru neamuri, precum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la identitatea lui Yeshua ca fiu al lui David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Emanuel.</w:t>
      </w:r>
      <w:r w:rsidR="00113C52" w:rsidRPr="00490BFB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12"/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Dar sunt acestea singurele teme din Matei 1-2 care reapar la sfâr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itul Evangeliei dup</w:t>
      </w:r>
      <w:r w:rsidR="00FB5315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Matei?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Dar despre fiul lui Avraam?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cum sper s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demonstrez mai jos, exist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motive teologice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lexicale care s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sugereze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aceast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tem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este prezent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 Matei 28.</w:t>
      </w:r>
    </w:p>
    <w:p w14:paraId="68D75A95" w14:textId="2A7A79DB" w:rsidR="00C77F93" w:rsidRPr="00490BFB" w:rsidRDefault="002429F4">
      <w:pPr>
        <w:spacing w:before="225" w:after="150" w:line="240" w:lineRule="auto"/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</w:pPr>
      <w:r w:rsidRPr="002429F4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>Ridicand</w:t>
      </w:r>
      <w:r w:rsidR="008D6CCD" w:rsidRPr="002429F4">
        <w:rPr>
          <w:rFonts w:ascii="PT Sans" w:eastAsia="Calibri" w:hAnsi="PT Sans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595C05" w:rsidRPr="002429F4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>Fii</w:t>
      </w:r>
      <w:r w:rsidR="008D6CCD" w:rsidRPr="002429F4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 xml:space="preserve"> lui Avraam </w:t>
      </w:r>
      <w:r w:rsidR="00595C05" w:rsidRPr="002429F4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>din Neamuri</w:t>
      </w:r>
      <w:r w:rsidR="003E2B35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8BAE98F" w14:textId="0046A7C3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De-a lungul primei Evanghelii, Matei noteaz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multele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diversele moduri prin care Yeshua a împlinit Scripturile (Matei 5:17). De la na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terea din fecioar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pân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 </w:t>
      </w:r>
      <w:r w:rsidR="00C50FC5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tradarea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ș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i 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moartea lui Yeshua, Matei reaminte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te cititorilor s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 c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Tora a prezis via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a 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 slujirea lui Yeshua.</w:t>
      </w:r>
      <w:r w:rsidR="003E5396"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Având în vedere aceast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mentalitate, Matei poate s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fi v</w:t>
      </w:r>
      <w:r w:rsidRPr="00490B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zut, de asemenea,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 xml:space="preserve">misiunea lui Yeshua de a </w:t>
      </w:r>
      <w:r w:rsidR="003E5396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face ucenici din toate neamurile</w:t>
      </w:r>
      <w:r w:rsidR="003E5396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ca o împlinire profetic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promisiunii lui Dumnezeu pentru Avraam din Geneza 12:3.</w:t>
      </w:r>
      <w:r w:rsidR="00113C52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3"/>
      </w:r>
    </w:p>
    <w:p w14:paraId="259EEE37" w14:textId="77777777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Dou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texte din Evanghelia lui Matei arat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aceast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direc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ie, sugerând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neamurile pot (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vor) fi al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turate familiei lui Avraam.</w:t>
      </w:r>
    </w:p>
    <w:p w14:paraId="5D257099" w14:textId="10420599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 Matei 3:9, Ioan Botezatorul se adreseaz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unei mul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imi de 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arisei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aduchei vorbindu-le despre saracia lor spiritual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A70CFD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încrederea excesiv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descenden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 fizic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din Avraam</w:t>
      </w:r>
      <w:r w:rsidR="00A70CFD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="00113C52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4"/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El îi avertizeaz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Dumnezeu poate </w:t>
      </w:r>
      <w:r w:rsidR="002429F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sa ridice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2429F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fii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lui Avraam:</w:t>
      </w:r>
      <w:r w:rsidR="00113C52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5"/>
      </w:r>
    </w:p>
    <w:p w14:paraId="005D7567" w14:textId="545F2ED6" w:rsidR="00C77F93" w:rsidRPr="00376CEE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Si nu va ganditi s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spune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ț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i in voi insiva: </w:t>
      </w:r>
      <w:r w:rsidR="00AD4980"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“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Noi avem ca tata pe Avraam”;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 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c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ci v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spun c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Dumnezeu poate din aceste pietre s</w:t>
      </w:r>
      <w:r w:rsidRPr="00376CEE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ridice </w:t>
      </w:r>
      <w:r w:rsidR="00A70CFD"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fii</w:t>
      </w:r>
      <w:r w:rsidRPr="00376CE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lui Avraam.</w:t>
      </w:r>
    </w:p>
    <w:p w14:paraId="1C6D9F67" w14:textId="78B6262D" w:rsidR="00C77F93" w:rsidRPr="00490BFB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Textul este o dezvoltare suplimentar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 temei preocup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rii lui Dumnezeu pentru neamuri introdus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în capitolele 1–2 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anticipeaz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misiunea global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 lui Yeshua din Matei 28:19,</w:t>
      </w:r>
      <w:r w:rsidR="00AD4980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care </w:t>
      </w:r>
      <w:proofErr w:type="gramStart"/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are</w:t>
      </w:r>
      <w:proofErr w:type="gramEnd"/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ca rezultat </w:t>
      </w:r>
      <w:r w:rsidR="002429F4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ridicarea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="00595C05"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de fii </w:t>
      </w:r>
      <w:r w:rsidR="002429F4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lui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Avraam </w:t>
      </w:r>
      <w:r w:rsidR="002429F4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din neamuri 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(compara</w:t>
      </w:r>
      <w:r w:rsidRPr="00490B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24:14).</w:t>
      </w:r>
      <w:r w:rsidR="00113C52" w:rsidRPr="00490BFB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16"/>
      </w:r>
    </w:p>
    <w:p w14:paraId="3488E1A0" w14:textId="42C4A3D9" w:rsidR="00C77F93" w:rsidRPr="00490B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>Accentul pe care Matei îl pune pe neamurile care se al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tur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familiei lui Avraam apare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 capitolul</w:t>
      </w:r>
      <w:r w:rsidR="00E62CEC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8. Yeshua este uimit de centurionul roman–</w:t>
      </w:r>
      <w:r w:rsidR="003E2B35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un b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rbat care are credin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avraamic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dar nu si descenden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avraamic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:</w:t>
      </w:r>
    </w:p>
    <w:p w14:paraId="024489A0" w14:textId="77777777" w:rsidR="00C77F93" w:rsidRPr="00490BFB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Adev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rat 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spun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nimeni din Israel nu am g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sit o asemenea credin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spun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mul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vor veni de la 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rit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de la apus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se vor aseza la masa cu Avraam, Isaac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Iacov în Imp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Cerurilor. Dar fii Imparatiei vor fi arunca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 întunericul de afar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, unde va fi plânsul 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scrâ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nirea din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ilor.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(Matei 8:10-12)</w:t>
      </w:r>
    </w:p>
    <w:p w14:paraId="0B0CE7D5" w14:textId="655F91EA" w:rsidR="00787F6B" w:rsidRPr="00490BFB" w:rsidRDefault="008054F9" w:rsidP="006F3202">
      <w:pPr>
        <w:spacing w:after="0" w:line="240" w:lineRule="auto"/>
        <w:ind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Contextul slujirii neamurilor din acest pasaj (8:5-10, 13)</w:t>
      </w:r>
      <w:r w:rsidR="00113C52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7"/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îi d</w:t>
      </w:r>
      <w:r w:rsidR="00A70CFD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uc</w:t>
      </w:r>
      <w:r w:rsidR="001D3BE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cei mai mul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comentatori la concluzia c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A70CFD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mul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="00A70CFD"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 care se refer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Yeshua sunt oameni neprihaniti, ca si suta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ul care va sta cu Avraam la banchetul Mesianic.</w:t>
      </w:r>
      <w:r w:rsidR="00113C52" w:rsidRPr="00490B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18"/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Dup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cum observ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Richard Bauckham, totu</w:t>
      </w:r>
      <w:r w:rsidRPr="00490B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i, întoarcerea evreilor din diaspora 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mpreun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cu neamurile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poate fi mai aproape de adev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r:</w:t>
      </w:r>
    </w:p>
    <w:p w14:paraId="01053087" w14:textId="60BC9B11" w:rsidR="00C77F93" w:rsidRPr="00490BFB" w:rsidRDefault="008054F9" w:rsidP="00757685">
      <w:pPr>
        <w:spacing w:before="150" w:after="150" w:line="240" w:lineRule="auto"/>
        <w:ind w:left="720" w:right="375"/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</w:pP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C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nd a v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zut mai dinainte c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vor veni mul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 de la r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s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rit 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i de la apus 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 se</w:t>
      </w:r>
      <w:r w:rsidR="00A70CFD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A70CFD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      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vor a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eza la mas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cu Patriarhii în Împ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r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ăț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ia lui Dumnezeu (Matei 8:11; cf. Luca 13:29), Isus pare, cel mai evident, s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repete profe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iile despre întoarcerea</w:t>
      </w:r>
      <w:r w:rsidR="00787F6B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la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Ierusalim</w:t>
      </w:r>
      <w:r w:rsidR="00757685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a evreilor din diaspora.</w:t>
      </w:r>
      <w:r w:rsidR="00757685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(de</w:t>
      </w:r>
      <w:r w:rsidR="00165A6B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ex. Zaharia 8:7 8; Isaia 11:12; 43:4–6; 49:12; Psalmul 107:3), dar 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ș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 profe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ii, de asemeni, 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au ilustrat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neamurile 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ntorc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ndu-se 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mpreun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cu evreii exila</w:t>
      </w:r>
      <w:r w:rsidRPr="00490BFB">
        <w:rPr>
          <w:rFonts w:ascii="PT Sans" w:eastAsia="Malgun Gothic" w:hAnsi="PT Sans" w:cs="Calibri"/>
          <w:color w:val="000000"/>
          <w:sz w:val="24"/>
          <w:szCs w:val="24"/>
          <w:shd w:val="clear" w:color="auto" w:fill="FFFFFF"/>
        </w:rPr>
        <w:t>ț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venind spre Sion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din toate direc</w:t>
      </w:r>
      <w:r w:rsidR="00376CEE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ț</w:t>
      </w:r>
      <w:r w:rsidR="00E47EA4"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>iile</w:t>
      </w:r>
      <w:r w:rsidRPr="00490BFB">
        <w:rPr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t xml:space="preserve"> (Isaia 49:22-23; 60:1-9; 66:20; Zaharia 8:23).</w:t>
      </w:r>
      <w:r w:rsidR="00787F6B" w:rsidRPr="00490BFB">
        <w:rPr>
          <w:rStyle w:val="FootnoteReference"/>
          <w:rFonts w:ascii="PT Sans" w:eastAsia="Malgun Gothic" w:hAnsi="PT Sans" w:cs="@Malgun Gothic"/>
          <w:color w:val="000000"/>
          <w:sz w:val="24"/>
          <w:szCs w:val="24"/>
          <w:shd w:val="clear" w:color="auto" w:fill="FFFFFF"/>
        </w:rPr>
        <w:footnoteReference w:id="19"/>
      </w:r>
    </w:p>
    <w:p w14:paraId="3F236B8E" w14:textId="38892B67" w:rsidR="00C77F93" w:rsidRPr="00071BC3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lastRenderedPageBreak/>
        <w:t>Înc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o dat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, avem un pasaj care îl asociaz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Avraam cu cei neprihaniti din neamuri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pare s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anticipeze porunca lui Yeshua din Matei 28:19 de a face ucenici din toate neamurile.</w:t>
      </w:r>
      <w:r w:rsidR="00AC2660" w:rsidRPr="00071BC3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20"/>
      </w:r>
    </w:p>
    <w:p w14:paraId="4CE20F7C" w14:textId="400971A0" w:rsidR="00C77F93" w:rsidRPr="00071BC3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Un ultim text care indic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faptul 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neamurile se al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tur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familiei lui Avraam este Galateni</w:t>
      </w:r>
      <w:r w:rsidR="005775A4"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3. De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nu este un text al lui Matei, Galateni 3 demonstreaz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376CEE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 xml:space="preserve"> cei din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comunitatea evreiasc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apostolic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sau cel pu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in curentul Pa</w:t>
      </w:r>
      <w:r w:rsidR="00595C05"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lin al acesteia, a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privit misiunea neamurilor ca pe o realizare a promisiunii lui Dumnezeu c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tre Avraam:</w:t>
      </w:r>
    </w:p>
    <w:p w14:paraId="1778F8BE" w14:textId="1183A57E" w:rsidR="00C77F93" w:rsidRPr="00071BC3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elege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i, deci, 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cei care cred sunt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595C05"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fii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ai lui Avraam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Scriptura</w:t>
      </w:r>
      <w:r w:rsidR="0082339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prevazut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Dumnezeu ii va socoti neprihaniti prin credin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a vestit mai dinainte aceasta veste buna lui Avraam: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823397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“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Toate neamurile vor fi binecuvântate in tine”. 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Deci cei care au credin</w:t>
      </w:r>
      <w:r w:rsidRPr="00071BC3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ță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sunt binecuvânta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împreun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Avraam, omul credin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ei</w:t>
      </w:r>
      <w:proofErr w:type="gramStart"/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proofErr w:type="gramEnd"/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071BC3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El ne-a r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scump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rat pentru ca binecuvântarea dat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lui Avraam s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vin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si neamurilor prin Mesia Yeshua.</w:t>
      </w:r>
      <w:r w:rsidRPr="00071BC3">
        <w:rPr>
          <w:rFonts w:ascii="PT Sans" w:eastAsia="Calibri" w:hAnsi="PT Sans" w:cs="Calibri"/>
          <w:i/>
          <w:color w:val="000000"/>
          <w:sz w:val="24"/>
          <w:szCs w:val="24"/>
          <w:shd w:val="clear" w:color="auto" w:fill="FFFFFF"/>
        </w:rPr>
        <w:t> </w:t>
      </w:r>
      <w:r w:rsidRPr="00071BC3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(Gal 3:7-9, 14 NIV -1172)</w:t>
      </w:r>
      <w:r w:rsidR="00AC2660" w:rsidRPr="00071BC3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1"/>
      </w:r>
    </w:p>
    <w:p w14:paraId="16EB4BB2" w14:textId="2405E24C" w:rsidR="00C77F93" w:rsidRPr="00071BC3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hd w:val="clear" w:color="auto" w:fill="FFFFFF"/>
        </w:rPr>
      </w:pP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În Galateni 3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Romani 4, Pavel îi descrie pe credincio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ii din neamuri ca </w:t>
      </w:r>
      <w:r w:rsidR="001763BE"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“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fii ai lui Avraam</w:t>
      </w:r>
      <w:r w:rsidR="001763BE"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”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. </w:t>
      </w:r>
      <w:r w:rsidR="003E2B35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Aceast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corela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ie între promisiunea Avraamic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lucrarea cu neamurile pare s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fi fost observat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 de Matei care, ca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Pavel, a c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utat</w:t>
      </w:r>
      <w:r w:rsidR="004A721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</w:t>
      </w:r>
      <w:r w:rsidR="00376CE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ă</w:t>
      </w:r>
      <w:r w:rsidR="004A721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ile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prin care Mesia a împlinit Tora. Matei poate s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fi fost influen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at </w:t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de Pavel.</w:t>
      </w:r>
      <w:r w:rsidR="00AC2660" w:rsidRPr="00071BC3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22"/>
      </w:r>
      <w:r w:rsidRPr="00071BC3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="00376CE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</w:t>
      </w:r>
      <w:r w:rsidRPr="00071BC3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ntr-un final, ambii ajung 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la o interpretare teologic</w:t>
      </w:r>
      <w:r w:rsidRPr="00071BC3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similar</w:t>
      </w:r>
      <w:r w:rsidRPr="00071BC3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a misiunii cu neamurile, a</w:t>
      </w:r>
      <w:r w:rsidRPr="00071BC3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a cum subliniaz</w:t>
      </w:r>
      <w:r w:rsidRPr="00071BC3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WD Davies </w:t>
      </w:r>
      <w:r w:rsidR="00376CEE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071BC3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 Dale Allison:</w:t>
      </w:r>
      <w:r w:rsidR="00376CEE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</w:t>
      </w:r>
    </w:p>
    <w:p w14:paraId="5BC3A7C1" w14:textId="79663E31" w:rsidR="00C77F93" w:rsidRPr="00500D67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>Avraam însu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a fost unul din neamuri prin na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tere, iar în VT este promisiunea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toate neamurile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vor fi binecuvântate în el (Geneza 12.3; 18.18; etc.). În literatura iudaic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ulterioar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Avraam a fost uneori înf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at ca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tat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 multor neamuri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(Gen 17.5; cf. 44.19; 1 Macc 12.19-21) sau primul prozelit</w:t>
      </w:r>
      <w:r w:rsidR="006E656A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(de ex. b. Hag. 3a); iar promisiunea f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lui Avraam a fost folosit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pentru 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extinde scopurile misiunii evreie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</w:t>
      </w:r>
      <w:r w:rsidR="00376CE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Când ajungem la cre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tinism, îl g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sim pe Pavel reprezentându-l pe Avraam ca adev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ratul tat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al tuturor celor care au credin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, evrei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neamuri deopotriv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(Romani 4.1-25; Gal 3.6-29). Matei poate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fi avut o concep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ie similar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 8.11-12 citim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mul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(neamuri) vor veni de la rasarit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de la apus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stea la mas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Avraam, Isaac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Iacov;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iar în 3.9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Ioan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Botez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torul declar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: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Dumnezeu poate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ridice din aceste pietre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fii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lui Avraam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Matei, ne putem gandi, credea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Dumnezeu, de fapt, ridicase din neamuri noi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fii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lui Avraam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Isus ca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fiul lui Avraam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le-a adus mântuirea lor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 .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.În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cele din urm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, 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fiul lui Avraam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implic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probabil nu numai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Isus este un adev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rat israelit, ci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– din motivele expuse mai sus –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odat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apari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Sa, s-a îndeplinit promisiunea lui Dumnezeu fa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 patriarh: toate na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iunile p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mântului (cf. 28:19) au fost binecuvântate.</w:t>
      </w:r>
      <w:r w:rsidR="008E4CA0" w:rsidRPr="00500D67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3"/>
      </w:r>
    </w:p>
    <w:p w14:paraId="7C078AE0" w14:textId="188A7287" w:rsidR="00C77F93" w:rsidRPr="00500D67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Bauckham </w:t>
      </w:r>
      <w:r w:rsidR="00283530"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co</w:t>
      </w:r>
      <w:r w:rsidR="00021852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ncluzionează</w:t>
      </w:r>
      <w:r w:rsidR="00283530"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:</w:t>
      </w:r>
    </w:p>
    <w:p w14:paraId="4867A591" w14:textId="63755DB1" w:rsidR="00C77F93" w:rsidRPr="00500D67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Mai rar observat este modul în care Evanghelia dup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Matei interpreteaz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promisiunea lui Avraam în acela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="001763B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fel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care o face si Pavel. Matei încadreaz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întreaga poveste a lui Isus între identificarea lui ca descendent al lui Avraam în versetul d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</w:t>
      </w:r>
      <w:r w:rsidR="00C0571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început al Evangheliei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i, în cuvintele de încheiere ale lui Isus de la sfâr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itul Evangheliei, porunca data ucenicilor lui Isus de a face ucenici din toate neamurile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proofErr w:type="gramEnd"/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.El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este urma</w:t>
      </w:r>
      <w:r w:rsidR="0002185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ul lui Avraam prin care binecuvântarea lui Dumnezeu va ajunge în cele din urm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 neamuri.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FD4B0F" w:rsidRPr="00500D67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24"/>
      </w:r>
    </w:p>
    <w:p w14:paraId="4B477E9F" w14:textId="5A558C4A" w:rsidR="00C77F93" w:rsidRPr="00500D67" w:rsidRDefault="00D56EE6" w:rsidP="00FA1CF8">
      <w:pPr>
        <w:spacing w:after="0" w:line="240" w:lineRule="auto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Pentru a rezuma, denumirea “fiul lui Avraam”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din versetul de la inceput al Evangheliei dupa Matei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pare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indice împlinirea de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tre Yeshua a promisiunii Avraamice din capitolul 28.</w:t>
      </w:r>
      <w:r w:rsidR="0002185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</w:t>
      </w:r>
      <w:r w:rsidR="0002185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special, utilizarea lui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π</w:t>
      </w:r>
      <w:r w:rsidRPr="00500D6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άντα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τ</w:t>
      </w:r>
      <w:r w:rsidRPr="00500D6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ὰ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ἔ</w:t>
      </w:r>
      <w:r w:rsidRPr="00500D67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>θνη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Matei 28:19 se potrive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te cu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formularea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din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LXX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versetelor din Geneza 18:18, 22:18 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26:4 unde este reiterat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promisiunea avraamic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="00595C05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nii evrei mesianici din secolul</w:t>
      </w:r>
      <w:r w:rsidR="00595C05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au citit Geneza 12:3 în lumina limbajului parafrastic din Geneza 18:18 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chiar au combinat textele, </w:t>
      </w:r>
      <w:r w:rsidR="00595C05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fapt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atestat în Galateni</w:t>
      </w:r>
      <w:r w:rsidR="003830F9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3:8</w:t>
      </w:r>
      <w:r w:rsidR="00D322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Toate Neamurile vor fi binecuvântate în tine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="003830F9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 </w:t>
      </w:r>
      <w:r w:rsidR="00D322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Aici Pavel suprapune 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π</w:t>
      </w:r>
      <w:r w:rsidRPr="00500D6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άντα</w:t>
      </w:r>
      <w:r w:rsidRPr="00500D67">
        <w:rPr>
          <w:rFonts w:ascii="PT Sans" w:eastAsia="Calibri" w:hAnsi="PT Sans" w:cs="PT Sans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τ</w:t>
      </w:r>
      <w:r w:rsidRPr="00500D6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ὰ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ἔ</w:t>
      </w:r>
      <w:r w:rsidRPr="00500D67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>θνη</w:t>
      </w:r>
      <w:r w:rsidRPr="00500D67">
        <w:rPr>
          <w:rFonts w:ascii="PT Sans" w:eastAsia="Arial" w:hAnsi="PT Sans" w:cs="PT Sans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din LXX Geneza 18:18 peste LXX Geneza 12:3.</w:t>
      </w:r>
      <w:r w:rsidR="00FD4B0F" w:rsidRPr="00500D67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5"/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De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este un detaliu mic, </w:t>
      </w:r>
      <w:r w:rsidR="00283530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acesta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se adaug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 faptul c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Matei face aluzie la promisiunea avraamic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din Matei 28:19.</w:t>
      </w:r>
    </w:p>
    <w:p w14:paraId="10D17687" w14:textId="598CCE99" w:rsidR="00C77F93" w:rsidRPr="00500D67" w:rsidRDefault="008054F9">
      <w:pPr>
        <w:spacing w:before="225" w:after="150" w:line="240" w:lineRule="auto"/>
        <w:rPr>
          <w:rFonts w:ascii="PT Sans" w:eastAsia="@Malgun Gothic" w:hAnsi="PT Sans" w:cs="@Malgun Gothic"/>
          <w:b/>
          <w:color w:val="000000"/>
          <w:sz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b/>
          <w:color w:val="000000"/>
          <w:sz w:val="28"/>
          <w:shd w:val="clear" w:color="auto" w:fill="FFFFFF"/>
        </w:rPr>
        <w:t>Tradi</w:t>
      </w:r>
      <w:r w:rsidRPr="00500D67">
        <w:rPr>
          <w:rFonts w:ascii="PT Sans" w:eastAsia="Calibri" w:hAnsi="PT Sans" w:cs="Calibri"/>
          <w:b/>
          <w:color w:val="000000"/>
          <w:sz w:val="28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b/>
          <w:color w:val="000000"/>
          <w:sz w:val="28"/>
          <w:shd w:val="clear" w:color="auto" w:fill="FFFFFF"/>
        </w:rPr>
        <w:t xml:space="preserve">ia lui Avraam </w:t>
      </w:r>
      <w:r w:rsidR="00021852">
        <w:rPr>
          <w:rFonts w:ascii="PT Sans" w:eastAsia="@Malgun Gothic" w:hAnsi="PT Sans" w:cs="@Malgun Gothic"/>
          <w:b/>
          <w:color w:val="000000"/>
          <w:sz w:val="28"/>
          <w:shd w:val="clear" w:color="auto" w:fill="FFFFFF"/>
        </w:rPr>
        <w:t>ca cel ce face prozelitism</w:t>
      </w:r>
    </w:p>
    <w:p w14:paraId="4EBCC793" w14:textId="7FDC4FEE" w:rsidR="00C77F93" w:rsidRPr="00500D67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>Un ultim motiv pentru a sugera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Matei îl înf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eaz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Yeshua ca fiul lui Avraam în Matei 28:19 este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literatura iudaic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din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secolul I </w:t>
      </w:r>
      <w:r w:rsidR="00D56EE6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d.Hr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 îl descrie pe Avraam ca</w:t>
      </w:r>
      <w:r w:rsidR="006E656A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cel ce desfasoara activitati de prozelitism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printre neamuri. În timp ce un num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r de </w:t>
      </w:r>
      <w:r w:rsidR="0002185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="006E656A" w:rsidRPr="0066051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nvatati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sus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in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promisiunea Avraamic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este un fundal teologic important pentru 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area 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rimitere din capitolul 28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Matei îl înf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eaz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fiul lui Avraam ca împlinitor al promisiunii, eu sugerez ca Matei il ilustreaza pe fiul lui Avraam ca urmas a lui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'Avraham</w:t>
      </w:r>
      <w:r w:rsidR="00F003C7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’</w:t>
      </w:r>
      <w:r w:rsidRPr="00500D67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Avin</w:t>
      </w:r>
      <w:r w:rsidR="00F003C7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u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care (în imagina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popular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evreilor din </w:t>
      </w:r>
      <w:r w:rsidR="00F003C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timpul celui de-al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oilea Templu) a chemat neamurile politeiste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abandoneze idolii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se închine singurului Dumnezeu adev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rat.</w:t>
      </w:r>
      <w:r w:rsidR="00FD4B0F" w:rsidRPr="00500D67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6"/>
      </w:r>
    </w:p>
    <w:p w14:paraId="3B412486" w14:textId="6B0D388A" w:rsidR="00C77F93" w:rsidRPr="00500D67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Dup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ilustra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clasic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tradi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iei celor care 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desf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ăș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oar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activit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ăț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de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prozelitizm, urmeaz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imediat promisiunea f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 Dumnezeu lui Avraam din Geneza 12:3 (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 tine vor fi binecuvântate toate familiile p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mântului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). Ni se spune în Geneza 12:4-5:</w:t>
      </w:r>
    </w:p>
    <w:p w14:paraId="4D230584" w14:textId="4EE8A679" w:rsidR="00C77F93" w:rsidRPr="00500D67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Avram a plecat, dup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cum îi spusese Domnul; 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 plecat si Lot impreuna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cu el.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Avram avea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aptezeci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cinci de ani când a plecat din Haran. Avram a luat pe so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sa Sarai 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pe Lot, fiul fratelui s</w:t>
      </w:r>
      <w:r w:rsidRPr="00500D67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u,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impreuna cu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toate averile pe care le str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nseser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ș</w:t>
      </w:r>
      <w:r w:rsidR="00CC05FF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CC05FF" w:rsidRP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 toate slugile pe care le c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âș</w:t>
      </w:r>
      <w:r w:rsidR="00CC05FF" w:rsidRP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tigaser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="003B232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="003B232E"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 Haran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ןרחב</w:t>
      </w:r>
      <w:proofErr w:type="gramEnd"/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ושע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רשא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שפנה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תאו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); 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ş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au pornit s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mearg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</w:t>
      </w:r>
      <w:r w:rsidRPr="00500D67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ţ</w:t>
      </w:r>
      <w:r w:rsidRPr="00500D6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ara Canaanului.</w:t>
      </w:r>
      <w:r w:rsidR="00FD4B0F" w:rsidRPr="00500D67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27"/>
      </w:r>
    </w:p>
    <w:p w14:paraId="539774D0" w14:textId="2EAF8C7F" w:rsidR="00C77F93" w:rsidRPr="00500D67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Expresia </w:t>
      </w:r>
      <w:r w:rsidRPr="00500D67">
        <w:rPr>
          <w:rFonts w:ascii="Arial" w:eastAsia="Arial" w:hAnsi="Arial" w:cs="Arial"/>
          <w:color w:val="141414"/>
          <w:sz w:val="24"/>
          <w:szCs w:val="24"/>
          <w:shd w:val="clear" w:color="auto" w:fill="FFFFFF"/>
        </w:rPr>
        <w:t>ןרחב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141414"/>
          <w:sz w:val="24"/>
          <w:szCs w:val="24"/>
          <w:shd w:val="clear" w:color="auto" w:fill="FFFFFF"/>
        </w:rPr>
        <w:t>ושע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141414"/>
          <w:sz w:val="24"/>
          <w:szCs w:val="24"/>
          <w:shd w:val="clear" w:color="auto" w:fill="FFFFFF"/>
        </w:rPr>
        <w:t>רשא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141414"/>
          <w:sz w:val="24"/>
          <w:szCs w:val="24"/>
          <w:shd w:val="clear" w:color="auto" w:fill="FFFFFF"/>
        </w:rPr>
        <w:t>שפנה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</w:t>
      </w:r>
      <w:r w:rsidRPr="00500D67">
        <w:rPr>
          <w:rFonts w:ascii="Arial" w:eastAsia="Arial" w:hAnsi="Arial" w:cs="Arial"/>
          <w:color w:val="141414"/>
          <w:sz w:val="24"/>
          <w:szCs w:val="24"/>
          <w:shd w:val="clear" w:color="auto" w:fill="FFFFFF"/>
        </w:rPr>
        <w:t>תאו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poate fi tradus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literal "</w:t>
      </w:r>
      <w:r w:rsidRPr="00705555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ș</w:t>
      </w:r>
      <w:r w:rsidRPr="00705555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sufletele pe care le-au facut în Haran"</w:t>
      </w:r>
      <w:r w:rsidR="00F003C7" w:rsidRPr="00705555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28"/>
      </w:r>
      <w:r w:rsidR="00705555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sau "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sufletele pe care le-au câ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tigat în Haran”.</w:t>
      </w:r>
      <w:r w:rsidR="00FD4B0F" w:rsidRPr="00500D67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29"/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Nu este surprinz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tor c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cele mai vechi texte iudaice care îl caracterizeaz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Avraam ca cel care face prozelitism se refer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la Geneza 12:5 sau la contextul s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u imediat (Geneza 11:27-12:20). Toate asa numitele Targum din Geneza 12:5 (</w:t>
      </w:r>
      <w:r w:rsidRPr="00500D67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c.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100 e.n. </w:t>
      </w:r>
      <w:r w:rsidRPr="00500D67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ș</w:t>
      </w:r>
      <w:r w:rsidRPr="00500D67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 mai târziu) îl descriu pe Avraam ca </w:t>
      </w:r>
      <w:r w:rsidRPr="00435CF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cel care</w:t>
      </w:r>
      <w:r w:rsidR="00435CFE" w:rsidRPr="00435CF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îi </w:t>
      </w:r>
      <w:r w:rsidRPr="00435CF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converteste</w:t>
      </w:r>
      <w:r w:rsidR="003B232E" w:rsidRPr="00435CF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="00435CFE" w:rsidRPr="00435CF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pe alții.</w:t>
      </w:r>
      <w:r w:rsidR="00BE6A6F" w:rsidRPr="00435CFE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30"/>
      </w:r>
    </w:p>
    <w:p w14:paraId="38C8B81B" w14:textId="1104FDFF" w:rsidR="00293533" w:rsidRPr="0091774D" w:rsidRDefault="00293533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lastRenderedPageBreak/>
        <w:t xml:space="preserve"> Tg. Onq.    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Avram a luat pe so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ț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sa Sarai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pe Lot, fiul fratelui s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u,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toate   </w:t>
      </w:r>
    </w:p>
    <w:p w14:paraId="16070083" w14:textId="74BE74A6" w:rsidR="00293533" w:rsidRPr="0091774D" w:rsidRDefault="00293533" w:rsidP="00293533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averile lor pe care le str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nseser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PT Sans" w:eastAsia="Arial" w:hAnsi="PT Sans" w:cs="Arial"/>
          <w:i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i persoanele pe care le</w:t>
      </w:r>
    </w:p>
    <w:p w14:paraId="1394DE7D" w14:textId="734861B3" w:rsidR="00293533" w:rsidRPr="0091774D" w:rsidRDefault="00293533" w:rsidP="00293533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                </w:t>
      </w:r>
      <w:r w:rsidR="00486EA9"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convinsesera s</w:t>
      </w:r>
      <w:r w:rsidR="00435CFE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ă</w:t>
      </w:r>
      <w:r w:rsidR="00486EA9"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se supuna</w:t>
      </w: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Legii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în Haran </w:t>
      </w:r>
    </w:p>
    <w:p w14:paraId="746943EC" w14:textId="31A1D319" w:rsidR="00C77F93" w:rsidRPr="0091774D" w:rsidRDefault="00293533" w:rsidP="00293533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</w:t>
      </w:r>
      <w:proofErr w:type="gramStart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ןרחב</w:t>
      </w:r>
      <w:proofErr w:type="gramEnd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אתירואל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ודיבעשד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אתשפנ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אתשפנ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תיו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תיו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)</w:t>
      </w:r>
      <w:r w:rsidR="00BE6A6F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="00BE6A6F" w:rsidRPr="0091774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1"/>
      </w:r>
    </w:p>
    <w:p w14:paraId="1B053242" w14:textId="57531249" w:rsidR="00293533" w:rsidRPr="0091774D" w:rsidRDefault="00293533" w:rsidP="00757685">
      <w:pPr>
        <w:spacing w:after="0" w:line="240" w:lineRule="auto"/>
        <w:ind w:firstLine="345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Tg. Neof.   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Avram a luat pe Sarai, so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ț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sa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pe Lot, fiul fratelui s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u,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toat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</w:p>
    <w:p w14:paraId="13CA704C" w14:textId="365F1B2D" w:rsidR="00293533" w:rsidRPr="0091774D" w:rsidRDefault="00293533" w:rsidP="00757685">
      <w:pPr>
        <w:spacing w:after="0" w:line="240" w:lineRule="auto"/>
        <w:ind w:firstLine="345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averea pe care o str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nseser</w:t>
      </w:r>
      <w:r w:rsidR="00435CFE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sufletele pe care le-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au</w:t>
      </w:r>
      <w:r w:rsidR="00757685"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055FB850" w14:textId="500CBEC3" w:rsidR="00C77F93" w:rsidRPr="0091774D" w:rsidRDefault="00293533" w:rsidP="00757685">
      <w:pPr>
        <w:spacing w:after="0" w:line="240" w:lineRule="auto"/>
        <w:ind w:firstLine="345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                convertit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ורייג</w:t>
      </w:r>
      <w:proofErr w:type="gramEnd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יד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תשפנה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תיו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).</w:t>
      </w:r>
      <w:r w:rsidR="00BE6A6F" w:rsidRPr="0091774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2"/>
      </w:r>
    </w:p>
    <w:p w14:paraId="51A7A3B9" w14:textId="13FF1DC7" w:rsidR="00293533" w:rsidRPr="0091774D" w:rsidRDefault="00293533" w:rsidP="00757685">
      <w:pPr>
        <w:pStyle w:val="kesherftnotes"/>
        <w:shd w:val="clear" w:color="auto" w:fill="FFFFFF"/>
        <w:spacing w:before="0" w:beforeAutospacing="0" w:after="0" w:afterAutospacing="0"/>
        <w:ind w:left="210"/>
        <w:rPr>
          <w:rFonts w:ascii="PT Sans" w:eastAsia="@Malgun Gothic" w:hAnsi="PT Sans" w:cs="@Malgun Gothic"/>
          <w:color w:val="000000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hd w:val="clear" w:color="auto" w:fill="FFFFFF"/>
        </w:rPr>
        <w:t xml:space="preserve">  Tg. Ps.-J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     Avram a luat pe Sarai pe so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ț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ia sa 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i pe Lot, fiul fratelui s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u, 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i toate</w:t>
      </w:r>
    </w:p>
    <w:p w14:paraId="1FDED837" w14:textId="735C19A0" w:rsidR="00293533" w:rsidRPr="0091774D" w:rsidRDefault="00293533" w:rsidP="00757685">
      <w:pPr>
        <w:pStyle w:val="kesherftnotes"/>
        <w:shd w:val="clear" w:color="auto" w:fill="FFFFFF"/>
        <w:spacing w:before="0" w:beforeAutospacing="0" w:after="0" w:afterAutospacing="0"/>
        <w:ind w:left="210"/>
        <w:rPr>
          <w:rFonts w:ascii="PT Sans" w:eastAsia="@Malgun Gothic" w:hAnsi="PT Sans" w:cs="@Malgun Gothic"/>
          <w:color w:val="000000"/>
          <w:shd w:val="clear" w:color="auto" w:fill="FFFFFF"/>
        </w:rPr>
      </w:pPr>
      <w:r w:rsidRPr="0091774D">
        <w:rPr>
          <w:rFonts w:ascii="PT Sans" w:eastAsia="@Malgun Gothic" w:hAnsi="PT Sans" w:cs="@Malgun Gothic"/>
          <w:i/>
          <w:color w:val="000000"/>
          <w:shd w:val="clear" w:color="auto" w:fill="FFFFFF"/>
        </w:rPr>
        <w:t xml:space="preserve">               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     averile pe care le st</w:t>
      </w:r>
      <w:r w:rsidR="00435CFE">
        <w:rPr>
          <w:rFonts w:ascii="PT Sans" w:eastAsia="@Malgun Gothic" w:hAnsi="PT Sans" w:cs="@Malgun Gothic"/>
          <w:color w:val="000000"/>
          <w:shd w:val="clear" w:color="auto" w:fill="FFFFFF"/>
        </w:rPr>
        <w:t>â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nseser</w:t>
      </w:r>
      <w:r w:rsidR="00435CFE">
        <w:rPr>
          <w:rFonts w:ascii="PT Sans" w:eastAsia="@Malgun Gothic" w:hAnsi="PT Sans" w:cs="@Malgun Gothic"/>
          <w:color w:val="000000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 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i pe toate persoanele pe care le  </w:t>
      </w:r>
    </w:p>
    <w:p w14:paraId="63021713" w14:textId="1D25CDDA" w:rsidR="00BE6A6F" w:rsidRPr="0091774D" w:rsidRDefault="00293533" w:rsidP="00757685">
      <w:pPr>
        <w:pStyle w:val="kesherftnotes"/>
        <w:shd w:val="clear" w:color="auto" w:fill="FFFFFF"/>
        <w:spacing w:before="0" w:beforeAutospacing="0" w:after="0" w:afterAutospacing="0"/>
        <w:ind w:left="210"/>
        <w:rPr>
          <w:rFonts w:ascii="PT Sans" w:hAnsi="PT Sans"/>
          <w:color w:val="000000"/>
        </w:rPr>
      </w:pP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                    convertiser</w:t>
      </w:r>
      <w:r w:rsidRPr="0091774D">
        <w:rPr>
          <w:rFonts w:ascii="PT Sans" w:eastAsia="Arial" w:hAnsi="PT Sans" w:cs="Arial"/>
          <w:color w:val="000000"/>
          <w:shd w:val="clear" w:color="auto" w:fill="FFFFFF"/>
        </w:rPr>
        <w:t>ă </w:t>
      </w:r>
      <w:r w:rsidRPr="0091774D">
        <w:rPr>
          <w:rFonts w:ascii="PT Sans" w:eastAsia="@Malgun Gothic" w:hAnsi="PT Sans" w:cs="@Malgun Gothic"/>
          <w:i/>
          <w:color w:val="000000"/>
          <w:shd w:val="clear" w:color="auto" w:fill="FFFFFF"/>
        </w:rPr>
        <w:t>în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 xml:space="preserve"> Haran </w:t>
      </w:r>
      <w:proofErr w:type="gramStart"/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( </w:t>
      </w:r>
      <w:r w:rsidRPr="0091774D">
        <w:rPr>
          <w:rFonts w:ascii="Arial" w:eastAsia="Arial" w:hAnsi="Arial" w:cs="Arial"/>
          <w:color w:val="000000"/>
          <w:shd w:val="clear" w:color="auto" w:fill="FFFFFF"/>
        </w:rPr>
        <w:t>ןרחב</w:t>
      </w:r>
      <w:proofErr w:type="gramEnd"/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hd w:val="clear" w:color="auto" w:fill="FFFFFF"/>
        </w:rPr>
        <w:t>ורייג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hd w:val="clear" w:color="auto" w:fill="FFFFFF"/>
        </w:rPr>
        <w:t>יד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hd w:val="clear" w:color="auto" w:fill="FFFFFF"/>
        </w:rPr>
        <w:t>אתשפנ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hd w:val="clear" w:color="auto" w:fill="FFFFFF"/>
        </w:rPr>
        <w:t>תיו</w:t>
      </w:r>
      <w:r w:rsidRPr="0091774D">
        <w:rPr>
          <w:rFonts w:ascii="PT Sans" w:eastAsia="@Malgun Gothic" w:hAnsi="PT Sans" w:cs="@Malgun Gothic"/>
          <w:color w:val="000000"/>
          <w:shd w:val="clear" w:color="auto" w:fill="FFFFFF"/>
        </w:rPr>
        <w:t> ).</w:t>
      </w:r>
      <w:r w:rsidR="00BE6A6F" w:rsidRPr="0091774D">
        <w:rPr>
          <w:rStyle w:val="FootnoteReference"/>
          <w:rFonts w:ascii="PT Sans" w:eastAsia="@Malgun Gothic" w:hAnsi="PT Sans" w:cs="@Malgun Gothic"/>
          <w:color w:val="000000"/>
          <w:shd w:val="clear" w:color="auto" w:fill="FFFFFF"/>
        </w:rPr>
        <w:footnoteReference w:id="33"/>
      </w:r>
      <w:r w:rsidR="00BE6A6F" w:rsidRPr="0091774D">
        <w:rPr>
          <w:rFonts w:ascii="PT Sans" w:hAnsi="PT Sans"/>
          <w:color w:val="000000"/>
        </w:rPr>
        <w:t xml:space="preserve"> </w:t>
      </w:r>
    </w:p>
    <w:p w14:paraId="3240143E" w14:textId="672717AD" w:rsidR="00293533" w:rsidRPr="0091774D" w:rsidRDefault="00867601" w:rsidP="00867601">
      <w:pPr>
        <w:spacing w:after="0" w:line="240" w:lineRule="auto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</w:t>
      </w:r>
      <w:r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Frg. Tg. P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</w:t>
      </w:r>
      <w:r w:rsidR="00551B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persoanele pe le-au facut prozeliti</w:t>
      </w:r>
    </w:p>
    <w:p w14:paraId="47FF6A64" w14:textId="3F86297E" w:rsidR="00C77F93" w:rsidRPr="0091774D" w:rsidRDefault="00293533" w:rsidP="00867601">
      <w:pPr>
        <w:spacing w:after="0" w:line="240" w:lineRule="auto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     </w:t>
      </w:r>
      <w:r w:rsid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="00867601"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ןירויגד</w:t>
      </w:r>
      <w:proofErr w:type="gramEnd"/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אשפנ</w:t>
      </w:r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תיו</w:t>
      </w:r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׃</w:t>
      </w:r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שפנה</w:t>
      </w:r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="00867601"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תאו</w:t>
      </w:r>
      <w:r w:rsidR="00867601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).</w:t>
      </w:r>
      <w:r w:rsidR="00867601" w:rsidRPr="0091774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4"/>
      </w:r>
    </w:p>
    <w:p w14:paraId="337DF5A8" w14:textId="18F2A6AF" w:rsidR="00293533" w:rsidRPr="0091774D" w:rsidRDefault="00551B9A" w:rsidP="00551B9A">
      <w:pPr>
        <w:spacing w:after="0" w:line="240" w:lineRule="auto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   </w:t>
      </w:r>
      <w:r w:rsidR="00293533"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Frg. Tg. V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   </w:t>
      </w:r>
      <w:r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293533"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persoanele pe care le</w:t>
      </w:r>
      <w:r w:rsidR="007E291F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-au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</w:t>
      </w:r>
      <w:r w:rsidR="00293533"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="00293533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 prozeliti</w:t>
      </w:r>
    </w:p>
    <w:p w14:paraId="2CA15D6A" w14:textId="3D261417" w:rsidR="00C77F93" w:rsidRPr="0091774D" w:rsidRDefault="00293533" w:rsidP="00807A94">
      <w:pPr>
        <w:spacing w:after="0" w:line="240" w:lineRule="auto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              </w:t>
      </w:r>
      <w:r w:rsidR="00551B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   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Pr="0091774D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ןירייגד</w:t>
      </w:r>
      <w:proofErr w:type="gramEnd"/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אתשפנ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תיו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׃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שפנה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</w:t>
      </w:r>
      <w:r w:rsidRPr="0091774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תאו</w:t>
      </w:r>
      <w:r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).</w:t>
      </w:r>
      <w:r w:rsidR="00867601" w:rsidRPr="0091774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5"/>
      </w:r>
    </w:p>
    <w:p w14:paraId="4589723D" w14:textId="16BF5545" w:rsidR="00C77F93" w:rsidRPr="0091774D" w:rsidRDefault="008601F5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91774D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lastRenderedPageBreak/>
        <w:t>In Midrashim Tannaitic, </w:t>
      </w:r>
      <w:r w:rsidRPr="0091774D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Sifré</w:t>
      </w:r>
      <w:r w:rsidRPr="0091774D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la Deuteronom (începutul secolului al III-lea e.n.) îl înf</w:t>
      </w:r>
      <w:r w:rsidRPr="0091774D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ăț</w:t>
      </w:r>
      <w:r w:rsidRPr="0091774D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</w:t>
      </w:r>
      <w:r w:rsidRPr="0091774D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ș</w:t>
      </w:r>
      <w:r w:rsidRPr="0091774D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eaz</w:t>
      </w:r>
      <w:r w:rsidRPr="0091774D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91774D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Avraam ca un apologet activ al lui Dumnezeu:</w:t>
      </w:r>
    </w:p>
    <w:p w14:paraId="44F079FB" w14:textId="2E62101E" w:rsidR="00C77F93" w:rsidRPr="0091774D" w:rsidRDefault="004A303E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="008601F5" w:rsidRP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Sufletul pe care l-a f</w:t>
      </w:r>
      <w:r w:rsidR="008601F5" w:rsidRPr="003E0E89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 în Haran</w:t>
      </w:r>
      <w:r w:rsidRP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="008601F5" w:rsidRP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(Geneza 12:5). </w:t>
      </w:r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Acum nu se pune problema c</w:t>
      </w:r>
      <w:r w:rsidR="003E0E89" w:rsidRPr="00AF029F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a</w:t>
      </w:r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dac</w:t>
      </w:r>
      <w:r w:rsidR="008601F5" w:rsidRPr="00AF029F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toti din lume s-ar aduna pentru a crea un singur tantar </w:t>
      </w:r>
      <w:r w:rsidR="008601F5" w:rsidRPr="00AF029F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proofErr w:type="gramStart"/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</w:t>
      </w:r>
      <w:proofErr w:type="gramEnd"/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aduce în el suflare de viata, nu ar putea face asta niciodat</w:t>
      </w:r>
      <w:r w:rsidR="008601F5" w:rsidRPr="00AF029F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?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Dar sensul este c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tat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 nostru, Avraam, a f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cut prozeli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ț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i-a adus sub aripile prezen</w:t>
      </w:r>
      <w:r w:rsidR="008601F5" w:rsidRPr="0091774D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ei lui Dumnezeu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="008601F5" w:rsidRPr="0091774D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Sifré</w:t>
      </w:r>
      <w:bookmarkStart w:id="1" w:name="_GoBack"/>
      <w:bookmarkEnd w:id="1"/>
      <w:r w:rsidR="008601F5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la Deut 32:2)</w:t>
      </w:r>
      <w:r w:rsidR="0024235E" w:rsidRPr="0091774D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="0024235E" w:rsidRPr="0091774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36"/>
      </w:r>
    </w:p>
    <w:p w14:paraId="58847AA2" w14:textId="48F571EA" w:rsidR="00C77F93" w:rsidRPr="002B77FB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lastRenderedPageBreak/>
        <w:t>Chiar dac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Evanghelia dup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Matei este datat</w:t>
      </w:r>
      <w:r w:rsidR="003E0E8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="003E0E8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nainte de 70 </w:t>
      </w:r>
      <w:r w:rsidR="0011039A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d.H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, Matei a tr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it într-o perioad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în care tradi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ia lui Avraam, cel care f</w:t>
      </w:r>
      <w:r w:rsidR="003E0E8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cea prozelitism, </w:t>
      </w:r>
      <w:r w:rsidR="00341334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exista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.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În </w:t>
      </w:r>
      <w:r w:rsidRPr="002B77FB">
        <w:rPr>
          <w:rFonts w:ascii="PT Sans" w:eastAsia="@Malgun Gothic" w:hAnsi="PT Sans" w:cs="@Malgun Gothic"/>
          <w:i/>
          <w:iCs/>
          <w:color w:val="141414"/>
          <w:sz w:val="24"/>
          <w:szCs w:val="24"/>
          <w:shd w:val="clear" w:color="auto" w:fill="FFFFFF"/>
        </w:rPr>
        <w:t>Book of Jubi</w:t>
      </w:r>
      <w:r w:rsidR="00341334" w:rsidRPr="002B77FB">
        <w:rPr>
          <w:rFonts w:ascii="PT Sans" w:eastAsia="@Malgun Gothic" w:hAnsi="PT Sans" w:cs="@Malgun Gothic"/>
          <w:i/>
          <w:iCs/>
          <w:color w:val="141414"/>
          <w:sz w:val="24"/>
          <w:szCs w:val="24"/>
          <w:shd w:val="clear" w:color="auto" w:fill="FFFFFF"/>
        </w:rPr>
        <w:t xml:space="preserve">lees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(</w:t>
      </w:r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c.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160-150 î.Hr.), Avraam le spune tat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lui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fra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ilor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i: </w:t>
      </w:r>
      <w:r w:rsidR="00341334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Nu v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închina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lor [idolilor].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Închina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i-v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Dumnezeului cerurilor</w:t>
      </w:r>
      <w:r w:rsidR="00341334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(</w:t>
      </w:r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Jub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12:3-4).</w:t>
      </w:r>
      <w:r w:rsidR="0024235E" w:rsidRPr="002B77FB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37"/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În versiunea sa rescris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din Geneza 12:10–20 (</w:t>
      </w:r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c.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 93-94 e.n.), Josephus îl descrie pe Avraam ca pe un apologet </w:t>
      </w:r>
      <w:r w:rsidR="002677E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prin excelen</w:t>
      </w:r>
      <w:r w:rsidR="003E0E8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ță</w:t>
      </w:r>
      <w:r w:rsidR="002677EE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al lui Dumnezeu, care a 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utat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-i converteasc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egipteni la monoteism prin dialog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persuasiune:</w:t>
      </w:r>
    </w:p>
    <w:p w14:paraId="6D617AA1" w14:textId="39C2D9FA" w:rsidR="00C77F93" w:rsidRPr="002B77FB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</w:t>
      </w:r>
      <w:r w:rsidR="00471C4C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eva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timp mai târziu, Canaan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trecand prin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strâ</w:t>
      </w:r>
      <w:r w:rsidR="002F2BD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ns</w:t>
      </w:r>
      <w:r w:rsidR="003A595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oarea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foametei, Avraam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auzind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despre prosperitatea egiptenilor, s-a gândit 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-i viziteze, deopotriv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pentru a profita de abunden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 lor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pentru a auzi ce spuneau preo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ii lor despre zei;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inten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ionând, dac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gasea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doctrina lor mai </w:t>
      </w:r>
      <w:r w:rsidR="0020046E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stralucit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decât a lui, 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se conformeze ei sau, </w:t>
      </w:r>
      <w:r w:rsidR="002F2BD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altfel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-i converteasc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 o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g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â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ndire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mai </w:t>
      </w:r>
      <w:r w:rsidR="0020046E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bun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ă,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dac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propriile sale convingeri se dovede</w:t>
      </w:r>
      <w:r w:rsidR="00383D22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au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superioare</w:t>
      </w:r>
      <w:proofErr w:type="gramStart"/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proofErr w:type="gramEnd"/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Avraam a discutat cu fiecare parte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i, expunând argumentele pe care le-au invocat în favoarea opiniilor lor particulare, a demonstrat 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ele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erau</w:t>
      </w:r>
      <w:r w:rsidR="0020046E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nefolositoare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 nu con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ineau nimic adev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rat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(</w:t>
      </w:r>
      <w:r w:rsidR="00471C4C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Josephus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,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i/>
          <w:color w:val="000000"/>
          <w:sz w:val="24"/>
          <w:shd w:val="clear" w:color="auto" w:fill="FFFFFF"/>
        </w:rPr>
        <w:t>Ant.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1.161, 166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 </w:t>
      </w:r>
      <w:r w:rsidR="00471C4C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LCL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)</w:t>
      </w:r>
      <w:r w:rsidR="003E0E89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.</w:t>
      </w:r>
    </w:p>
    <w:p w14:paraId="4FAA7443" w14:textId="296EE574" w:rsidR="00C77F93" w:rsidRPr="002B77FB" w:rsidRDefault="008054F9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Josephus sugereaz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Avraam a câ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tigat disputa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a schimbat convingerile religioase ale a</w:t>
      </w:r>
      <w:r w:rsidR="00383D22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s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cult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torilor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 prin argumente puternice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concludente.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="0024235E" w:rsidRPr="002B77FB">
        <w:rPr>
          <w:rStyle w:val="FootnoteReference"/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footnoteReference w:id="38"/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Activitatea apologetic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 lui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lastRenderedPageBreak/>
        <w:t>Avraam nu este o surpriz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pentru cititor,</w:t>
      </w:r>
      <w:r w:rsidR="0011039A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pentru 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numai cu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ase versete mai </w:t>
      </w:r>
      <w:r w:rsidR="003E0E89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nainte Josephus comenteaz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Avraam </w:t>
      </w:r>
      <w:r w:rsidR="00471C4C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 început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aib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concep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ii mai înalte despre virtute decât restul omenirii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s-a hot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rât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reformeze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s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schimbe ideile universal acceptate despre Dumnezeu.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El a fost astfel primul care a declarat cu îndr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zneal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Dumnezeu, creatorul universului, este unul</w:t>
      </w:r>
      <w:r w:rsidR="00471C4C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(</w:t>
      </w:r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Ant.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 1.155 lcl). Leg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tura tematic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dintre cele dou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pasaje este subliniat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de descrierea lui Josephus despre</w:t>
      </w:r>
      <w:r>
        <w:rPr>
          <w:rFonts w:ascii="@Malgun Gothic" w:eastAsia="@Malgun Gothic" w:hAnsi="@Malgun Gothic" w:cs="@Malgun Gothic"/>
          <w:color w:val="141414"/>
          <w:sz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Avraam ca fiind excep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ional de persuasiv (</w:t>
      </w:r>
      <w:proofErr w:type="gramStart"/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Ant</w:t>
      </w:r>
      <w:r w:rsidRPr="002B77FB">
        <w:rPr>
          <w:rFonts w:ascii="PT Sans" w:eastAsia="Calibri" w:hAnsi="PT Sans" w:cs="Calibri"/>
          <w:i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.</w:t>
      </w:r>
      <w:proofErr w:type="gramEnd"/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1.154, 167),</w:t>
      </w:r>
      <w:r w:rsidR="0024235E" w:rsidRPr="002B77FB">
        <w:rPr>
          <w:rStyle w:val="FootnoteReference"/>
          <w:rFonts w:ascii="PT Sans" w:eastAsia="Malgun Gothic" w:hAnsi="PT Sans" w:cs="@Malgun Gothic"/>
          <w:color w:val="141414"/>
          <w:sz w:val="24"/>
          <w:szCs w:val="24"/>
          <w:shd w:val="clear" w:color="auto" w:fill="FFFFFF"/>
        </w:rPr>
        <w:footnoteReference w:id="39"/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o tem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care Philon o dezvolt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(</w:t>
      </w:r>
      <w:proofErr w:type="gramStart"/>
      <w:r w:rsidRPr="002B77FB">
        <w:rPr>
          <w:rFonts w:ascii="PT Sans" w:eastAsia="@Malgun Gothic" w:hAnsi="PT Sans" w:cs="@Malgun Gothic"/>
          <w:i/>
          <w:color w:val="141414"/>
          <w:sz w:val="24"/>
          <w:szCs w:val="24"/>
          <w:shd w:val="clear" w:color="auto" w:fill="FFFFFF"/>
        </w:rPr>
        <w:t>Virt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.</w:t>
      </w:r>
      <w:proofErr w:type="gramEnd"/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217-219).</w:t>
      </w:r>
      <w:r w:rsidR="0024235E" w:rsidRPr="002B77FB">
        <w:rPr>
          <w:rStyle w:val="FootnoteReference"/>
          <w:rFonts w:ascii="PT Sans" w:eastAsia="Malgun Gothic" w:hAnsi="PT Sans" w:cs="@Malgun Gothic"/>
          <w:color w:val="141414"/>
          <w:sz w:val="24"/>
          <w:szCs w:val="24"/>
          <w:shd w:val="clear" w:color="auto" w:fill="FFFFFF"/>
        </w:rPr>
        <w:footnoteReference w:id="40"/>
      </w:r>
    </w:p>
    <w:p w14:paraId="593B1F41" w14:textId="2EEE2617" w:rsidR="00C77F93" w:rsidRPr="002B77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Sursele pe care le-am examinat se întind de la mijlocul secolului al II-lea î.e.n. pân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în secolul al III-lea </w:t>
      </w:r>
      <w:r w:rsidR="0017207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d.H</w:t>
      </w:r>
      <w:r w:rsidR="0066342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. Sunt bine distribuite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reflect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o varietate de limbi (ebraic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greac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aramaic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)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genuri (Scriptura rescris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Targum, Tannaitic Midrash).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Mai mult decât atât, sursele care 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î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 postdateaz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 pe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Philon con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in aproape sigur material hagadic din vremea lui Philon.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Perioada de transmitere este doar</w:t>
      </w:r>
      <w:r w:rsidR="0011039A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 chestiune de zeci de ani în cazul lui Josephus. În cele din urm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toate textele care îl înf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eaz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Avraam ca un apologet al lui Dumnezeu, inclusiv relat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rile rescrise despre via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 lui Avraam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24235E" w:rsidRPr="002B77FB">
        <w:rPr>
          <w:rStyle w:val="FootnoteReference"/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footnoteReference w:id="41"/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fie se concentreaz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lastRenderedPageBreak/>
        <w:t>Geneza 12:5 (la doar dou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versete distan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 promisiunea avraamic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din 12:3), fie se adun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 jurul </w:t>
      </w:r>
      <w:r w:rsidR="00DC5EF9">
        <w:rPr>
          <w:rFonts w:ascii="PT Sans" w:eastAsia="@Malgun Gothic" w:hAnsi="PT Sans" w:cs="@Malgun Gothic"/>
          <w:sz w:val="24"/>
          <w:szCs w:val="24"/>
          <w:shd w:val="clear" w:color="auto" w:fill="FFFFFF"/>
        </w:rPr>
        <w:t>lor</w:t>
      </w:r>
      <w:r w:rsidRPr="00DC3901">
        <w:rPr>
          <w:rFonts w:ascii="PT Sans" w:eastAsia="@Malgun Gothic" w:hAnsi="PT Sans" w:cs="@Malgun Gothic"/>
          <w:sz w:val="24"/>
          <w:szCs w:val="24"/>
          <w:shd w:val="clear" w:color="auto" w:fill="FFFFFF"/>
        </w:rPr>
        <w:t>.</w:t>
      </w:r>
      <w:r w:rsidR="0024235E" w:rsidRPr="002B77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42"/>
      </w:r>
    </w:p>
    <w:p w14:paraId="293F5B23" w14:textId="77777777" w:rsidR="00C772C6" w:rsidRPr="002B77FB" w:rsidRDefault="00C772C6" w:rsidP="002649F8">
      <w:pPr>
        <w:spacing w:after="0" w:line="240" w:lineRule="auto"/>
        <w:ind w:firstLine="345"/>
        <w:rPr>
          <w:rFonts w:ascii="PT Sans" w:eastAsia="@Malgun Gothic" w:hAnsi="PT Sans" w:cs="@Malgun Gothic"/>
          <w:i/>
          <w:color w:val="000000"/>
          <w:sz w:val="24"/>
          <w:szCs w:val="24"/>
          <w:highlight w:val="yellow"/>
          <w:shd w:val="clear" w:color="auto" w:fill="FFFFFF"/>
        </w:rPr>
      </w:pPr>
    </w:p>
    <w:p w14:paraId="2A722F74" w14:textId="77777777" w:rsidR="00C772C6" w:rsidRPr="002B77FB" w:rsidRDefault="00C772C6">
      <w:pPr>
        <w:spacing w:after="0" w:line="240" w:lineRule="auto"/>
        <w:ind w:firstLine="345"/>
        <w:jc w:val="center"/>
        <w:rPr>
          <w:rFonts w:ascii="PT Sans" w:eastAsia="@Malgun Gothic" w:hAnsi="PT Sans" w:cs="@Malgun Gothic"/>
          <w:i/>
          <w:color w:val="000000"/>
          <w:sz w:val="24"/>
          <w:szCs w:val="24"/>
          <w:highlight w:val="yellow"/>
          <w:shd w:val="clear" w:color="auto" w:fill="FFFFFF"/>
        </w:rPr>
      </w:pPr>
    </w:p>
    <w:p w14:paraId="6D80BDD2" w14:textId="0137FB07" w:rsidR="00756507" w:rsidRDefault="00AB4D7F" w:rsidP="00AB4D7F">
      <w:pPr>
        <w:spacing w:after="0" w:line="240" w:lineRule="auto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  <w:r w:rsidRPr="00AB4D7F">
        <w:rPr>
          <w:rFonts w:ascii="@Malgun Gothic" w:eastAsia="@Malgun Gothic" w:hAnsi="@Malgun Gothic" w:cs="@Malgun Gothic"/>
          <w:i/>
          <w:color w:val="000000"/>
          <w:sz w:val="24"/>
          <w:shd w:val="clear" w:color="auto" w:fill="FFFFFF"/>
        </w:rPr>
        <w:t xml:space="preserve">        </w:t>
      </w:r>
      <w:r w:rsidRPr="003E0E89">
        <w:rPr>
          <w:rFonts w:ascii="@Malgun Gothic" w:eastAsia="@Malgun Gothic" w:hAnsi="@Malgun Gothic" w:cs="@Malgun Gothic"/>
          <w:i/>
          <w:color w:val="000000"/>
          <w:sz w:val="24"/>
          <w:shd w:val="clear" w:color="auto" w:fill="FFFFFF"/>
        </w:rPr>
        <w:t xml:space="preserve"> </w:t>
      </w:r>
      <w:r w:rsidRPr="003E0E89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Avraam Prozelitistul</w:t>
      </w:r>
      <w:r w:rsidR="00C86201" w:rsidRPr="002B77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>în literatura epocii elenistico-</w:t>
      </w:r>
      <w:r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romane </w:t>
      </w:r>
    </w:p>
    <w:p w14:paraId="1CF10DBB" w14:textId="77777777" w:rsidR="00756507" w:rsidRDefault="00756507" w:rsidP="00AB4D7F">
      <w:pPr>
        <w:spacing w:after="0" w:line="240" w:lineRule="auto"/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</w:pPr>
    </w:p>
    <w:p w14:paraId="4C2AF68D" w14:textId="7EFF2310" w:rsidR="00C77F93" w:rsidRPr="002B77FB" w:rsidRDefault="00AB4D7F" w:rsidP="00AB4D7F">
      <w:pPr>
        <w:spacing w:after="0" w:line="240" w:lineRule="auto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>
        <w:rPr>
          <w:rFonts w:ascii="PT Sans" w:eastAsia="@Malgun Gothic" w:hAnsi="PT Sans" w:cs="@Malgun Gothic"/>
          <w:i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14:paraId="27415551" w14:textId="55A62B03" w:rsidR="00C77F93" w:rsidRDefault="00BF301B" w:rsidP="002649F8">
      <w:pPr>
        <w:pStyle w:val="NoSpacing"/>
        <w:rPr>
          <w:rFonts w:ascii="@Malgun Gothic" w:eastAsia="@Malgun Gothic" w:hAnsi="@Malgun Gothic" w:cs="@Malgun Gothic"/>
          <w:color w:val="141414"/>
          <w:sz w:val="24"/>
          <w:shd w:val="clear" w:color="auto" w:fill="FFFFFF"/>
        </w:rPr>
      </w:pPr>
      <w:r w:rsidRPr="00BF301B">
        <w:rPr>
          <w:rFonts w:ascii="PT Sans" w:hAnsi="PT Sans"/>
          <w:noProof/>
          <w:sz w:val="24"/>
          <w:szCs w:val="24"/>
        </w:rPr>
        <w:drawing>
          <wp:inline distT="0" distB="0" distL="0" distR="0" wp14:anchorId="62CCFF69" wp14:editId="3CAB49D0">
            <wp:extent cx="5943600" cy="3379470"/>
            <wp:effectExtent l="0" t="0" r="0" b="0"/>
            <wp:docPr id="1262427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274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D2F4" w14:textId="7D45A23A" w:rsidR="00C77F93" w:rsidRPr="002B77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Luate împreun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="003365E4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dovezile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indic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faptul 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tradi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 lui Avraam cel care face</w:t>
      </w:r>
      <w:r w:rsidR="00480A7C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activit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ăț</w:t>
      </w:r>
      <w:r w:rsidR="00480A7C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</w:t>
      </w:r>
      <w:proofErr w:type="gramStart"/>
      <w:r w:rsidR="00480A7C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de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prozelitizm</w:t>
      </w:r>
      <w:proofErr w:type="gramEnd"/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existat, dac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nu chiar </w:t>
      </w:r>
      <w:r w:rsidR="003207D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era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cunoscut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scar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larg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în secolul I </w:t>
      </w:r>
      <w:r w:rsidR="000352B3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d.Hr.</w:t>
      </w:r>
    </w:p>
    <w:p w14:paraId="20139BE8" w14:textId="12C26F8E" w:rsidR="00C77F93" w:rsidRPr="00AC417D" w:rsidRDefault="008054F9" w:rsidP="00AC417D">
      <w:pPr>
        <w:pStyle w:val="NoSpacing"/>
        <w:rPr>
          <w:rFonts w:ascii="PT Sans" w:eastAsia="@Malgun Gothic" w:hAnsi="PT Sans"/>
          <w:sz w:val="24"/>
          <w:szCs w:val="24"/>
          <w:shd w:val="clear" w:color="auto" w:fill="FFFFFF"/>
        </w:rPr>
      </w:pP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Ca evreu al celui de-al Doilea Templu, Matei era probabil familiarizat cu lectura </w:t>
      </w:r>
      <w:r w:rsidRPr="00AC417D">
        <w:rPr>
          <w:rFonts w:ascii="PT Sans" w:eastAsia="@Malgun Gothic" w:hAnsi="PT Sans"/>
          <w:i/>
          <w:sz w:val="24"/>
          <w:szCs w:val="24"/>
          <w:shd w:val="clear" w:color="auto" w:fill="FFFFFF"/>
        </w:rPr>
        <w:t>p'shat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 din Geneza 12:5 </w:t>
      </w:r>
      <w:proofErr w:type="gramStart"/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( </w:t>
      </w:r>
      <w:r w:rsidRPr="00AC417D">
        <w:rPr>
          <w:rFonts w:ascii="Arial" w:eastAsia="Arial" w:hAnsi="Arial" w:cs="Arial"/>
          <w:sz w:val="24"/>
          <w:szCs w:val="24"/>
          <w:shd w:val="clear" w:color="auto" w:fill="FFFFFF"/>
        </w:rPr>
        <w:t>ןרחב</w:t>
      </w:r>
      <w:proofErr w:type="gramEnd"/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 </w:t>
      </w:r>
      <w:r w:rsidRPr="00AC417D">
        <w:rPr>
          <w:rFonts w:ascii="Arial" w:eastAsia="Arial" w:hAnsi="Arial" w:cs="Arial"/>
          <w:sz w:val="24"/>
          <w:szCs w:val="24"/>
          <w:shd w:val="clear" w:color="auto" w:fill="FFFFFF"/>
        </w:rPr>
        <w:t>ושע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 </w:t>
      </w:r>
      <w:r w:rsidRPr="00AC417D">
        <w:rPr>
          <w:rFonts w:ascii="Arial" w:eastAsia="Arial" w:hAnsi="Arial" w:cs="Arial"/>
          <w:sz w:val="24"/>
          <w:szCs w:val="24"/>
          <w:shd w:val="clear" w:color="auto" w:fill="FFFFFF"/>
        </w:rPr>
        <w:t>רשא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 </w:t>
      </w:r>
      <w:r w:rsidRPr="00AC417D">
        <w:rPr>
          <w:rFonts w:ascii="Arial" w:eastAsia="Arial" w:hAnsi="Arial" w:cs="Arial"/>
          <w:sz w:val="24"/>
          <w:szCs w:val="24"/>
          <w:shd w:val="clear" w:color="auto" w:fill="FFFFFF"/>
        </w:rPr>
        <w:t>שפנה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 </w:t>
      </w:r>
      <w:r w:rsidRPr="00AC417D">
        <w:rPr>
          <w:rFonts w:ascii="Arial" w:eastAsia="Arial" w:hAnsi="Arial" w:cs="Arial"/>
          <w:sz w:val="24"/>
          <w:szCs w:val="24"/>
          <w:shd w:val="clear" w:color="auto" w:fill="FFFFFF"/>
        </w:rPr>
        <w:t>תאו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 ) </w:t>
      </w:r>
      <w:r w:rsidRPr="00AC417D">
        <w:rPr>
          <w:rFonts w:ascii="PT Sans" w:eastAsia="Arial" w:hAnsi="PT Sans" w:cs="Arial"/>
          <w:sz w:val="24"/>
          <w:szCs w:val="24"/>
          <w:shd w:val="clear" w:color="auto" w:fill="FFFFFF"/>
        </w:rPr>
        <w:t>ș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 legendele din jurul acesteia.</w:t>
      </w:r>
      <w:r w:rsidRPr="00AC417D">
        <w:rPr>
          <w:rFonts w:ascii="PT Sans" w:eastAsia="Arial" w:hAnsi="PT Sans" w:cs="Arial"/>
          <w:sz w:val="24"/>
          <w:szCs w:val="24"/>
          <w:shd w:val="clear" w:color="auto" w:fill="FFFFFF"/>
        </w:rPr>
        <w:t> 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Matei 23:15 indic</w:t>
      </w:r>
      <w:r w:rsidRPr="00AC417D">
        <w:rPr>
          <w:rFonts w:ascii="PT Sans" w:eastAsia="Arial" w:hAnsi="PT Sans" w:cs="Arial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familiaritatea lui cu folosirea idiomatic</w:t>
      </w:r>
      <w:r w:rsidRPr="00AC417D">
        <w:rPr>
          <w:rFonts w:ascii="PT Sans" w:eastAsia="Arial" w:hAnsi="PT Sans" w:cs="Arial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a lui</w:t>
      </w:r>
      <w:r w:rsidRPr="00AC417D">
        <w:rPr>
          <w:rFonts w:ascii="PT Sans" w:eastAsia="Arial" w:hAnsi="PT Sans" w:cs="Arial"/>
          <w:sz w:val="24"/>
          <w:szCs w:val="24"/>
          <w:shd w:val="clear" w:color="auto" w:fill="FFFFFF"/>
        </w:rPr>
        <w:t> π</w:t>
      </w:r>
      <w:r w:rsidRPr="00AC417D">
        <w:rPr>
          <w:rFonts w:ascii="Calibri" w:eastAsia="Calibri" w:hAnsi="Calibri" w:cs="Calibri"/>
          <w:sz w:val="24"/>
          <w:szCs w:val="24"/>
          <w:shd w:val="clear" w:color="auto" w:fill="FFFFFF"/>
        </w:rPr>
        <w:t>οιέω</w:t>
      </w:r>
      <w:r w:rsidRPr="00AC417D">
        <w:rPr>
          <w:rFonts w:ascii="PT Sans" w:eastAsia="Calibri" w:hAnsi="PT Sans" w:cs="PT Sans"/>
          <w:sz w:val="24"/>
          <w:szCs w:val="24"/>
          <w:shd w:val="clear" w:color="auto" w:fill="FFFFFF"/>
        </w:rPr>
        <w:t> 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("a face") în leg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tur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cu cei converti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</w:t>
      </w:r>
      <w:r w:rsidR="00AB4D7F"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-</w:t>
      </w:r>
      <w:r w:rsidR="00AB4D7F"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"Pentru c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 voi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a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i trecut marea 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ș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 p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mântul pentru a </w:t>
      </w:r>
      <w:r w:rsidRPr="00AC417D">
        <w:rPr>
          <w:rFonts w:ascii="PT Sans" w:eastAsia="@Malgun Gothic" w:hAnsi="PT Sans"/>
          <w:i/>
          <w:sz w:val="24"/>
          <w:szCs w:val="24"/>
          <w:shd w:val="clear" w:color="auto" w:fill="FFFFFF"/>
        </w:rPr>
        <w:t>face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 ( 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π</w:t>
      </w:r>
      <w:r w:rsidRPr="00AC417D">
        <w:rPr>
          <w:rFonts w:ascii="Calibri" w:eastAsia="Calibri" w:hAnsi="Calibri" w:cs="Calibri"/>
          <w:sz w:val="24"/>
          <w:szCs w:val="24"/>
          <w:shd w:val="clear" w:color="auto" w:fill="FFFFFF"/>
        </w:rPr>
        <w:t>οι</w:t>
      </w:r>
      <w:r w:rsidRPr="00AC417D">
        <w:rPr>
          <w:rFonts w:ascii="Arial" w:eastAsia="Calibri" w:hAnsi="Arial" w:cs="Arial"/>
          <w:sz w:val="24"/>
          <w:szCs w:val="24"/>
          <w:shd w:val="clear" w:color="auto" w:fill="FFFFFF"/>
        </w:rPr>
        <w:t>ῆ</w:t>
      </w:r>
      <w:r w:rsidRPr="00AC417D">
        <w:rPr>
          <w:rFonts w:ascii="Calibri" w:eastAsia="Calibri" w:hAnsi="Calibri" w:cs="Calibri"/>
          <w:sz w:val="24"/>
          <w:szCs w:val="24"/>
          <w:shd w:val="clear" w:color="auto" w:fill="FFFFFF"/>
        </w:rPr>
        <w:t>σαι</w:t>
      </w:r>
      <w:r w:rsidRPr="00AC417D">
        <w:rPr>
          <w:rFonts w:ascii="PT Sans" w:eastAsia="Calibri" w:hAnsi="PT Sans" w:cs="PT Sans"/>
          <w:sz w:val="24"/>
          <w:szCs w:val="24"/>
          <w:shd w:val="clear" w:color="auto" w:fill="FFFFFF"/>
        </w:rPr>
        <w:t> 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) un singur convertit"</w:t>
      </w:r>
      <w:r w:rsidR="0024235E" w:rsidRPr="00AC417D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43"/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 – 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lastRenderedPageBreak/>
        <w:t>sugerând c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el ar fi recunoscut "suflete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le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pe care ei le-au </w:t>
      </w:r>
      <w:r w:rsidRPr="00AC417D">
        <w:rPr>
          <w:rFonts w:ascii="PT Sans" w:eastAsia="@Malgun Gothic" w:hAnsi="PT Sans"/>
          <w:i/>
          <w:sz w:val="24"/>
          <w:szCs w:val="24"/>
          <w:shd w:val="clear" w:color="auto" w:fill="FFFFFF"/>
        </w:rPr>
        <w:t>f</w:t>
      </w:r>
      <w:r w:rsidRPr="00AC417D">
        <w:rPr>
          <w:rFonts w:ascii="PT Sans" w:eastAsia="Calibri" w:hAnsi="PT Sans" w:cs="Calibri"/>
          <w:i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i/>
          <w:sz w:val="24"/>
          <w:szCs w:val="24"/>
          <w:shd w:val="clear" w:color="auto" w:fill="FFFFFF"/>
        </w:rPr>
        <w:t>cut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 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" ca o interpretare a Genezei 12:5. În concluzie, este conving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tor faptul c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Matei 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ș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 comunitatea sa erau familiariza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 cu tradi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ț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ia lui Avraam cel care f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cea prozelitizm 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ș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i c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î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n lumina acestei tradi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ț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ii, Matei </w:t>
      </w:r>
      <w:r w:rsidR="003E0E89">
        <w:rPr>
          <w:rFonts w:ascii="PT Sans" w:eastAsia="@Malgun Gothic" w:hAnsi="PT Sans"/>
          <w:sz w:val="24"/>
          <w:szCs w:val="24"/>
          <w:shd w:val="clear" w:color="auto" w:fill="FFFFFF"/>
        </w:rPr>
        <w:t>î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>n capitolul 28 îl portretizeaz</w:t>
      </w:r>
      <w:r w:rsidRPr="00AC417D">
        <w:rPr>
          <w:rFonts w:ascii="PT Sans" w:eastAsia="Calibri" w:hAnsi="PT Sans" w:cs="Calibri"/>
          <w:sz w:val="24"/>
          <w:szCs w:val="24"/>
          <w:shd w:val="clear" w:color="auto" w:fill="FFFFFF"/>
        </w:rPr>
        <w:t>ă</w:t>
      </w:r>
      <w:r w:rsidRPr="00AC417D">
        <w:rPr>
          <w:rFonts w:ascii="PT Sans" w:eastAsia="@Malgun Gothic" w:hAnsi="PT Sans"/>
          <w:sz w:val="24"/>
          <w:szCs w:val="24"/>
          <w:shd w:val="clear" w:color="auto" w:fill="FFFFFF"/>
        </w:rPr>
        <w:t xml:space="preserve"> pe fiul lui Avraam.</w:t>
      </w:r>
    </w:p>
    <w:p w14:paraId="2B50CEC7" w14:textId="77777777" w:rsidR="00C77F93" w:rsidRPr="00AC417D" w:rsidRDefault="00C77F93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</w:p>
    <w:p w14:paraId="5619644F" w14:textId="77777777" w:rsidR="00C77F93" w:rsidRPr="002B77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b/>
          <w:color w:val="000000"/>
          <w:sz w:val="24"/>
          <w:szCs w:val="24"/>
          <w:shd w:val="clear" w:color="auto" w:fill="FFFFFF"/>
        </w:rPr>
        <w:t>Concluzie</w:t>
      </w:r>
    </w:p>
    <w:p w14:paraId="272A177F" w14:textId="53268C6E" w:rsidR="00C77F93" w:rsidRPr="002B77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Yeshua se descoper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ca fiul lui Avraam în capitolul final al primei Evanghelii, când 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ii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trimite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pe cei unsprezece: 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Duce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i-v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face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ucenici din toate neamurile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(Matei 28:19). </w:t>
      </w:r>
      <w:r w:rsidR="00AB4D7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Aici Yeshua ini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iaz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promisiunea avraamic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(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în tine vor fi binecuvântate toate </w:t>
      </w:r>
      <w:r w:rsidR="00AB4D7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familiile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mântului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[Geneza 12:3]) prin instruirea ucenicilor 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s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ridice</w:t>
      </w:r>
      <w:r w:rsidR="00657098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lui Avraam 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fii din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neamuri (cf. Matei 3:9; 8:10</w:t>
      </w:r>
      <w:r w:rsidR="00657098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12). La fel ca Pavel, Matei atrage aten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asupra împlinirii profetice a 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promisiunii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lui Dumnezeu fa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 Avraam din Geneza 12:3, folosind cuvintele 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π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άντα</w:t>
      </w:r>
      <w:r w:rsidRPr="002B77FB">
        <w:rPr>
          <w:rFonts w:ascii="PT Sans" w:eastAsia="Calibri" w:hAnsi="PT Sans" w:cs="PT Sans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τ</w:t>
      </w:r>
      <w:r w:rsidRPr="002B77F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ὰ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ἔ</w:t>
      </w:r>
      <w:r w:rsidRPr="002B77FB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>θνη</w:t>
      </w:r>
      <w:r w:rsidRPr="002B77FB">
        <w:rPr>
          <w:rFonts w:ascii="PT Sans" w:eastAsia="Arial" w:hAnsi="PT Sans" w:cs="PT Sans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(</w:t>
      </w:r>
      <w:r w:rsidR="002E76E7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toate n</w:t>
      </w:r>
      <w:r w:rsidR="0066342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eamurile</w:t>
      </w:r>
      <w:r w:rsidR="002E76E7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), o aluzie la</w:t>
      </w:r>
      <w:r w:rsidR="00CC732D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repetarea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f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g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duin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ei din LXX Gen 18:18, 22. :18 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26:4 (cf. Gal 3:8, 14).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 </w:t>
      </w:r>
      <w:r w:rsidR="00657098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</w:t>
      </w:r>
      <w:r w:rsidR="00657098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 asemenea</w:t>
      </w:r>
      <w:r w:rsidR="00657098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="00657098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Matei 28:19 evoc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tradi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lui Avraam </w:t>
      </w:r>
      <w:r w:rsidR="003E0E89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care face prozelitism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care cheam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neamurile politeiste s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-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abandoneze idolii 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s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se închine singurului Dumnezeu adev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rat.</w:t>
      </w:r>
    </w:p>
    <w:p w14:paraId="14D43317" w14:textId="65785B44" w:rsidR="00C77F93" w:rsidRPr="002B77FB" w:rsidRDefault="008054F9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Când Yeshua este privit ca fiul lui Avraam care aduce mântuirea neamurilor în împlinirea promisiunii avraamice, rela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ia dintre fiul lui David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fiul lui Avraam din Matei 1:1 devine evident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="00657098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Aceste dou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identit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mesianice indic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aspectele particulare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i, respectiv, universale ale slujirii lui Yeshua</w:t>
      </w:r>
      <w:r w:rsidR="0066342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ofer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o viziune</w:t>
      </w:r>
      <w:r w:rsidR="00A3124A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larg</w:t>
      </w:r>
      <w:r w:rsid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asupra modului în care aceste slujiri apa</w:t>
      </w:r>
      <w:r w:rsidR="003207D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cronologic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concomitent în nara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iune.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Matthias Konradt explic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:</w:t>
      </w:r>
    </w:p>
    <w:p w14:paraId="2BB8A591" w14:textId="2CB2294A" w:rsidR="00C77F93" w:rsidRPr="002B77FB" w:rsidRDefault="008054F9">
      <w:pPr>
        <w:spacing w:before="150" w:after="150" w:line="240" w:lineRule="auto"/>
        <w:ind w:left="375" w:right="375"/>
        <w:jc w:val="both"/>
        <w:rPr>
          <w:rFonts w:ascii="PT Sans" w:eastAsia="@Malgun Gothic" w:hAnsi="PT Sans" w:cs="@Malgun Gothic"/>
          <w:color w:val="000000"/>
          <w:sz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Ordinea inversat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υ</w:t>
      </w:r>
      <w:r w:rsidRPr="002B77F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ἱὸ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ς</w:t>
      </w:r>
      <w:r w:rsidRPr="002B77FB">
        <w:rPr>
          <w:rFonts w:ascii="PT Sans" w:eastAsia="Calibri" w:hAnsi="PT Sans" w:cs="PT Sans"/>
          <w:color w:val="000000"/>
          <w:sz w:val="24"/>
          <w:szCs w:val="24"/>
          <w:shd w:val="clear" w:color="auto" w:fill="FFFFFF"/>
        </w:rPr>
        <w:t> Δ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αυ</w:t>
      </w:r>
      <w:r w:rsidRPr="002B77F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ὶ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δ</w:t>
      </w:r>
      <w:r w:rsidRPr="002B77FB">
        <w:rPr>
          <w:rFonts w:ascii="PT Sans" w:eastAsia="Calibri" w:hAnsi="PT Sans" w:cs="PT Sans"/>
          <w:color w:val="000000"/>
          <w:sz w:val="24"/>
          <w:szCs w:val="24"/>
          <w:shd w:val="clear" w:color="auto" w:fill="FFFFFF"/>
        </w:rPr>
        <w:t> 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υ</w:t>
      </w:r>
      <w:r w:rsidRPr="002B77F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ἱὸ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ς</w:t>
      </w:r>
      <w:r w:rsidRPr="002B77FB">
        <w:rPr>
          <w:rFonts w:ascii="PT Sans" w:eastAsia="Calibri" w:hAnsi="PT Sans" w:cs="PT Sans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Ἀ</w:t>
      </w:r>
      <w:r w:rsidRPr="002B77FB"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  <w:t>βραά</w:t>
      </w:r>
      <w:r w:rsidRPr="002B77FB">
        <w:rPr>
          <w:rFonts w:ascii="PT Sans" w:eastAsia="Arial" w:hAnsi="PT Sans" w:cs="PT Sans"/>
          <w:color w:val="000000"/>
          <w:sz w:val="24"/>
          <w:szCs w:val="24"/>
          <w:shd w:val="clear" w:color="auto" w:fill="FFFFFF"/>
        </w:rPr>
        <w:t>μ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din Matei 1.1 are sens. Extinderea</w:t>
      </w:r>
      <w:r w:rsidR="00A3124A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7E1DD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lucrarii de mantuire a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neamurilor</w:t>
      </w:r>
      <w:r w:rsidR="00D600F7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657098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dupa Paste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este precedat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de faza </w:t>
      </w:r>
      <w:r w:rsidR="007E1DD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lucr</w:t>
      </w:r>
      <w:r w:rsid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ă</w:t>
      </w:r>
      <w:r w:rsidR="007E1DD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rii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p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mânte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ti a lui Isus în care a fost trimis doar la </w:t>
      </w:r>
      <w:r w:rsidR="007E1DD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oile pierdute ale casei lui Israel</w:t>
      </w:r>
      <w:r w:rsidR="007E1DD1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. Astfel, într-o anumit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m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sur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, Matei 1.1 semnaleaz</w:t>
      </w:r>
      <w:r w:rsidRPr="002B77FB">
        <w:rPr>
          <w:rFonts w:ascii="PT Sans" w:eastAsia="Arial" w:hAnsi="PT Sans" w:cs="Arial"/>
          <w:color w:val="000000"/>
          <w:sz w:val="24"/>
          <w:szCs w:val="24"/>
          <w:shd w:val="clear" w:color="auto" w:fill="FFFFFF"/>
        </w:rPr>
        <w:t>ă</w:t>
      </w:r>
      <w:r>
        <w:rPr>
          <w:rFonts w:ascii="@Malgun Gothic" w:eastAsia="@Malgun Gothic" w:hAnsi="@Malgun Gothic" w:cs="@Malgun Gothic"/>
          <w:color w:val="000000"/>
          <w:sz w:val="24"/>
          <w:shd w:val="clear" w:color="auto" w:fill="FFFFFF"/>
        </w:rPr>
        <w:t xml:space="preserve"> </w:t>
      </w:r>
      <w:r w:rsidR="002E76E7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cronologia</w:t>
      </w:r>
      <w:r w:rsidR="002E76E7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”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acestor dou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="003207D4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faze.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Dac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Matei face referire la universalitatea mântuirii cu cuvintele </w:t>
      </w:r>
      <w:r w:rsidRPr="002B77FB">
        <w:rPr>
          <w:rFonts w:ascii="Calibri" w:eastAsia="Calibri" w:hAnsi="Calibri" w:cs="Calibri"/>
          <w:color w:val="000000"/>
          <w:sz w:val="24"/>
          <w:shd w:val="clear" w:color="auto" w:fill="FFFFFF"/>
        </w:rPr>
        <w:t>υ</w:t>
      </w:r>
      <w:r w:rsidRPr="002B77FB">
        <w:rPr>
          <w:rFonts w:ascii="Arial" w:eastAsia="Calibri" w:hAnsi="Arial" w:cs="Arial"/>
          <w:color w:val="000000"/>
          <w:sz w:val="24"/>
          <w:shd w:val="clear" w:color="auto" w:fill="FFFFFF"/>
        </w:rPr>
        <w:t>ἱὸ</w:t>
      </w:r>
      <w:r w:rsidRPr="002B77FB">
        <w:rPr>
          <w:rFonts w:ascii="Calibri" w:eastAsia="Calibri" w:hAnsi="Calibri" w:cs="Calibri"/>
          <w:color w:val="000000"/>
          <w:sz w:val="24"/>
          <w:shd w:val="clear" w:color="auto" w:fill="FFFFFF"/>
        </w:rPr>
        <w:t>ς</w:t>
      </w:r>
      <w:r w:rsidRPr="002B77FB">
        <w:rPr>
          <w:rFonts w:ascii="PT Sans" w:eastAsia="Calibri" w:hAnsi="PT Sans" w:cs="PT Sans"/>
          <w:color w:val="000000"/>
          <w:sz w:val="24"/>
          <w:shd w:val="clear" w:color="auto" w:fill="FFFFFF"/>
        </w:rPr>
        <w:t> </w:t>
      </w:r>
      <w:proofErr w:type="gramStart"/>
      <w:r w:rsidRPr="002B77FB">
        <w:rPr>
          <w:rFonts w:ascii="Arial" w:eastAsia="Arial" w:hAnsi="Arial" w:cs="Arial"/>
          <w:color w:val="000000"/>
          <w:sz w:val="24"/>
          <w:shd w:val="clear" w:color="auto" w:fill="FFFFFF"/>
        </w:rPr>
        <w:t>Ἀ</w:t>
      </w:r>
      <w:r w:rsidRPr="002B77FB">
        <w:rPr>
          <w:rFonts w:ascii="Calibri" w:eastAsia="Arial" w:hAnsi="Calibri" w:cs="Calibri"/>
          <w:color w:val="000000"/>
          <w:sz w:val="24"/>
          <w:shd w:val="clear" w:color="auto" w:fill="FFFFFF"/>
        </w:rPr>
        <w:t>βραά</w:t>
      </w:r>
      <w:r w:rsidRPr="002B77FB">
        <w:rPr>
          <w:rFonts w:ascii="PT Sans" w:eastAsia="Arial" w:hAnsi="PT Sans" w:cs="PT Sans"/>
          <w:color w:val="000000"/>
          <w:sz w:val="24"/>
          <w:shd w:val="clear" w:color="auto" w:fill="FFFFFF"/>
        </w:rPr>
        <w:t>μ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,</w:t>
      </w:r>
      <w:proofErr w:type="gramEnd"/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aceasta nu trebuie pus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ca o alternativ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exclusiv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împotriva semnifica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iei lui Avraam ca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patriarh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i/>
          <w:color w:val="000000"/>
          <w:sz w:val="24"/>
          <w:shd w:val="clear" w:color="auto" w:fill="FFFFFF"/>
        </w:rPr>
        <w:t>al Israelului .</w:t>
      </w:r>
      <w:r w:rsidRPr="002B77FB">
        <w:rPr>
          <w:rFonts w:ascii="PT Sans" w:eastAsia="Arial" w:hAnsi="PT Sans" w:cs="Arial"/>
          <w:i/>
          <w:color w:val="000000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Mai degrab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, cele dou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aspecte pot fi interconectate pozitiv: tocmai în calitate de patriarh al lui Israel, Avraam este în acela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 timp purt</w:t>
      </w:r>
      <w:r w:rsidRPr="002B77FB">
        <w:rPr>
          <w:rFonts w:ascii="PT Sans" w:eastAsia="Arial" w:hAnsi="PT Sans" w:cs="Arial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torul promisiunii pentru n</w:t>
      </w:r>
      <w:r w:rsidR="007E1DD1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eamuri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.</w:t>
      </w:r>
      <w:r w:rsidR="0024235E" w:rsidRPr="002B77FB">
        <w:rPr>
          <w:rStyle w:val="FootnoteReference"/>
          <w:rFonts w:ascii="PT Sans" w:eastAsia="@Malgun Gothic" w:hAnsi="PT Sans" w:cs="@Malgun Gothic"/>
          <w:color w:val="000000"/>
          <w:sz w:val="24"/>
          <w:shd w:val="clear" w:color="auto" w:fill="FFFFFF"/>
        </w:rPr>
        <w:footnoteReference w:id="44"/>
      </w:r>
    </w:p>
    <w:p w14:paraId="65B46598" w14:textId="6C69B71F" w:rsidR="00C77F93" w:rsidRPr="002B77FB" w:rsidRDefault="00716C24">
      <w:pPr>
        <w:spacing w:after="150" w:line="240" w:lineRule="auto"/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Modelul fiu</w:t>
      </w:r>
      <w:r w:rsidR="007E1DD1"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lui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lui Avraam a ajutat</w:t>
      </w:r>
      <w:r w:rsidR="007E1DD1"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probabil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comunitatea lui Matei s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ob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in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viziune pentru </w:t>
      </w:r>
      <w:r w:rsidR="00657098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lucrarea cu neamurile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.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Înf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ăț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ându-l pe Yeshua ca fiul lui Avraam la începutul 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 sfâr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itul nara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iunii 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i ca un </w:t>
      </w:r>
      <w:r w:rsidRPr="00AF029F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prozelitist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al </w:t>
      </w:r>
      <w:r w:rsidR="007E1DD1"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neamurilor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, cum ar fi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 </w:t>
      </w:r>
      <w:r w:rsidR="002F79D0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‘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Avraham </w:t>
      </w:r>
      <w:proofErr w:type="gramStart"/>
      <w:r w:rsidR="002F79D0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‘ A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vinu</w:t>
      </w:r>
      <w:proofErr w:type="gramEnd"/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 , Matei a putut s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comunice colegilor s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 evrei c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</w:t>
      </w:r>
      <w:r w:rsidR="002F79D0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lucrarea cu nemurile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– </w:t>
      </w:r>
      <w:r w:rsidRPr="002B77FB">
        <w:rPr>
          <w:rFonts w:ascii="PT Sans" w:eastAsia="Calibri" w:hAnsi="PT Sans" w:cs="Calibri"/>
          <w:color w:val="141414"/>
          <w:sz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i pionierul ei, Pavel</w:t>
      </w:r>
      <w:r w:rsidR="0095675C"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>,</w:t>
      </w:r>
      <w:r w:rsidRPr="002B77FB">
        <w:rPr>
          <w:rFonts w:ascii="PT Sans" w:eastAsia="@Malgun Gothic" w:hAnsi="PT Sans" w:cs="@Malgun Gothic"/>
          <w:color w:val="141414"/>
          <w:sz w:val="24"/>
          <w:shd w:val="clear" w:color="auto" w:fill="FFFFFF"/>
        </w:rPr>
        <w:t xml:space="preserve">  a stârnit</w:t>
      </w:r>
      <w:r>
        <w:rPr>
          <w:rFonts w:ascii="@Malgun Gothic" w:eastAsia="@Malgun Gothic" w:hAnsi="@Malgun Gothic" w:cs="@Malgun Gothic"/>
          <w:color w:val="141414"/>
          <w:sz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mult</w:t>
      </w:r>
      <w:r w:rsidR="00AF029F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ă</w:t>
      </w:r>
      <w:r w:rsidR="002F79D0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îngrijorare în mi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carea mesianic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timpurie 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 dincolo de</w:t>
      </w:r>
      <w:r w:rsidR="00AF029F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ea</w:t>
      </w:r>
      <w:r w:rsidR="00A33CA9" w:rsidRPr="002B77FB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45"/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— a fost actualizarea promisiunii avraamice. Pentru evreii mesianici de ast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zi, exist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mult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valoare misiologic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în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lastRenderedPageBreak/>
        <w:t>reînvi</w:t>
      </w:r>
      <w:r w:rsidR="00C3625F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e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rea tradi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iei lui Avraam </w:t>
      </w:r>
      <w:r w:rsidRPr="00AF029F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pr</w:t>
      </w:r>
      <w:r w:rsidR="00C3625F" w:rsidRPr="00AF029F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ozelitistul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(o legend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pe care compila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iile midrashice au încorporat-o pân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în secolul al X-lea)</w:t>
      </w:r>
      <w:r w:rsidR="00A33CA9" w:rsidRPr="002B77FB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46"/>
      </w:r>
      <w:r w:rsidR="00A33CA9"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în a-l vedea pe Yeshua ca întruchipând aceast</w:t>
      </w:r>
      <w:r w:rsidRPr="002B77FB">
        <w:rPr>
          <w:rFonts w:ascii="PT Sans" w:eastAsia="Arial" w:hAnsi="PT Sans" w:cs="Arial"/>
          <w:color w:val="141414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 xml:space="preserve"> tradi</w:t>
      </w:r>
      <w:r w:rsidRPr="002B77FB">
        <w:rPr>
          <w:rFonts w:ascii="PT Sans" w:eastAsia="Calibri" w:hAnsi="PT Sans" w:cs="Calibri"/>
          <w:color w:val="141414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t>ie în Matei 28:19.</w:t>
      </w:r>
      <w:r w:rsidR="00A33CA9" w:rsidRPr="002B77FB">
        <w:rPr>
          <w:rStyle w:val="FootnoteReference"/>
          <w:rFonts w:ascii="PT Sans" w:eastAsia="@Malgun Gothic" w:hAnsi="PT Sans" w:cs="@Malgun Gothic"/>
          <w:color w:val="141414"/>
          <w:sz w:val="24"/>
          <w:szCs w:val="24"/>
          <w:shd w:val="clear" w:color="auto" w:fill="FFFFFF"/>
        </w:rPr>
        <w:footnoteReference w:id="47"/>
      </w:r>
    </w:p>
    <w:p w14:paraId="1D32C5AB" w14:textId="27B43F7A" w:rsidR="002148C5" w:rsidRPr="002B77FB" w:rsidRDefault="00716C24" w:rsidP="002148C5">
      <w:pPr>
        <w:spacing w:after="0" w:line="240" w:lineRule="auto"/>
        <w:ind w:firstLine="345"/>
        <w:jc w:val="both"/>
        <w:rPr>
          <w:rFonts w:ascii="@Malgun Gothic" w:eastAsia="@Malgun Gothic" w:hAnsi="@Malgun Gothic" w:cs="@Malgun Gothic"/>
          <w:b/>
          <w:bCs/>
          <w:color w:val="000000"/>
          <w:sz w:val="24"/>
          <w:shd w:val="clear" w:color="auto" w:fill="FFFFFF"/>
        </w:rPr>
      </w:pP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Tema Fiul lui Avraam aduce, de asemenea, o contribu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ie important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cre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</w:t>
      </w:r>
      <w:r w:rsidR="00C60DC4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sm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ului modern.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Mul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credincio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din</w:t>
      </w:r>
      <w:r w:rsidR="00AF029F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tre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neamuri interpreteaz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ast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zi marea</w:t>
      </w:r>
      <w:r w:rsidR="002F79D0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trimitere 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ca reflectând misiunea universal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cre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tinismului, care a dep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it preocup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rile particulariste ale iudaismului.</w:t>
      </w:r>
      <w:r w:rsidR="00A33CA9" w:rsidRPr="002B77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48"/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 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Cu toate acestea, când îl vedem pe Yeshua ca fiul lui Avraam în capitolele de început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i de la sfarsit din Matei 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 în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elegem chemarea lui Yeshua de a merge la </w:t>
      </w:r>
      <w:r w:rsidR="002F79D0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toate na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ț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iunile” ca o implementare a promisiunii avraamice, ne d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m seama 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dimensiunea universal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a cre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ș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tinismului nu este o îndep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rtare de la iudaism, ci împlinirea viziunii globale a lui Israel, chiar dac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numele lui Avraam în ebraic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înseamn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 </w:t>
      </w:r>
      <w:r w:rsidR="002F79D0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“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tat</w:t>
      </w:r>
      <w:r w:rsidRPr="002B77FB">
        <w:rPr>
          <w:rFonts w:ascii="PT Sans" w:eastAsia="Calibri" w:hAnsi="PT Sans" w:cs="Calibri"/>
          <w:color w:val="000000"/>
          <w:sz w:val="24"/>
          <w:szCs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 xml:space="preserve">l multor </w:t>
      </w:r>
      <w:r w:rsidR="00705555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n</w:t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eamuri” (Geneza 17:5</w:t>
      </w:r>
      <w:r w:rsidR="00EB1CBB"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).</w:t>
      </w:r>
      <w:r w:rsidR="00036631" w:rsidRPr="002B77FB">
        <w:rPr>
          <w:rStyle w:val="FootnoteReference"/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footnoteReference w:id="49"/>
      </w:r>
      <w:r w:rsidRPr="002B77FB"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  <w:t> Fiul lui Avraam din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Evanghelia lui Matei este, prin urmare, o reamintire puternic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pentru </w:t>
      </w:r>
      <w:r w:rsidRPr="00AF029F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credincio</w:t>
      </w:r>
      <w:r w:rsidRPr="00AF029F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Pr="00AF029F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ii </w:t>
      </w:r>
      <w:r w:rsidR="0020334D" w:rsidRPr="00AF029F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din </w:t>
      </w:r>
      <w:r w:rsidRPr="00AF029F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neamuri</w:t>
      </w:r>
      <w:r w:rsidR="00FB4BFE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c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="00FB4BFE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ei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sunt copii</w:t>
      </w:r>
      <w:r w:rsidR="00FB4BFE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lui Avraam – f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r</w:t>
      </w:r>
      <w:r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</w:t>
      </w:r>
      <w:r w:rsidR="002B77FB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a-i înlocui pe copiii lui Israel – </w:t>
      </w:r>
      <w:r w:rsidR="002B77FB"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="002B77FB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i c</w:t>
      </w:r>
      <w:r w:rsidR="002B77FB"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="002B77FB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sunt partasi la o mo</w:t>
      </w:r>
      <w:r w:rsidR="002B77FB"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ș</w:t>
      </w:r>
      <w:r w:rsidR="002B77FB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tenire bogat</w:t>
      </w:r>
      <w:r w:rsidR="002B77FB" w:rsidRPr="002B77FB">
        <w:rPr>
          <w:rFonts w:ascii="PT Sans" w:eastAsia="Calibri" w:hAnsi="PT Sans" w:cs="Calibri"/>
          <w:color w:val="000000"/>
          <w:sz w:val="24"/>
          <w:shd w:val="clear" w:color="auto" w:fill="FFFFFF"/>
        </w:rPr>
        <w:t>ă</w:t>
      </w:r>
      <w:r w:rsidR="002B77FB"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 de la Domnul </w:t>
      </w:r>
      <w:r w:rsidR="00FB4BFE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 xml:space="preserve">ca </w:t>
      </w:r>
      <w:r w:rsidRPr="002B77FB">
        <w:rPr>
          <w:rFonts w:ascii="PT Sans" w:eastAsia="@Malgun Gothic" w:hAnsi="PT Sans" w:cs="@Malgun Gothic"/>
          <w:color w:val="000000"/>
          <w:sz w:val="24"/>
          <w:shd w:val="clear" w:color="auto" w:fill="FFFFFF"/>
        </w:rPr>
        <w:t>membri ai familiei lui Avraam.</w:t>
      </w:r>
    </w:p>
    <w:p w14:paraId="1EFC48B7" w14:textId="77777777" w:rsidR="008159BA" w:rsidRDefault="008159BA" w:rsidP="002148C5">
      <w:pPr>
        <w:spacing w:after="0" w:line="240" w:lineRule="auto"/>
        <w:ind w:firstLine="345"/>
        <w:jc w:val="both"/>
      </w:pPr>
    </w:p>
    <w:p w14:paraId="3B835E43" w14:textId="77777777" w:rsidR="00952BCF" w:rsidRDefault="00952BCF" w:rsidP="002148C5">
      <w:pPr>
        <w:spacing w:after="0" w:line="240" w:lineRule="auto"/>
        <w:ind w:firstLine="345"/>
        <w:jc w:val="both"/>
        <w:rPr>
          <w:rFonts w:ascii="PT Sans" w:eastAsia="Malgun Gothic" w:hAnsi="PT Sans"/>
          <w:sz w:val="24"/>
          <w:szCs w:val="24"/>
        </w:rPr>
      </w:pPr>
    </w:p>
    <w:p w14:paraId="30209FE3" w14:textId="77777777" w:rsidR="00952BCF" w:rsidRDefault="00952BCF" w:rsidP="002148C5">
      <w:pPr>
        <w:spacing w:after="0" w:line="240" w:lineRule="auto"/>
        <w:ind w:firstLine="345"/>
        <w:jc w:val="both"/>
        <w:rPr>
          <w:rFonts w:ascii="PT Sans" w:eastAsia="Malgun Gothic" w:hAnsi="PT Sans"/>
          <w:sz w:val="24"/>
          <w:szCs w:val="24"/>
        </w:rPr>
      </w:pPr>
    </w:p>
    <w:p w14:paraId="52BD3B93" w14:textId="3B2B8DE8" w:rsidR="008159BA" w:rsidRPr="00190353" w:rsidRDefault="008159BA" w:rsidP="002148C5">
      <w:pPr>
        <w:spacing w:after="0" w:line="240" w:lineRule="auto"/>
        <w:ind w:firstLine="345"/>
        <w:jc w:val="both"/>
        <w:rPr>
          <w:rFonts w:ascii="PT Sans" w:eastAsia="Malgun Gothic" w:hAnsi="PT Sans"/>
          <w:sz w:val="24"/>
          <w:szCs w:val="24"/>
        </w:rPr>
      </w:pPr>
      <w:r w:rsidRPr="00190353">
        <w:rPr>
          <w:rFonts w:ascii="PT Sans" w:eastAsia="Malgun Gothic" w:hAnsi="PT Sans"/>
          <w:sz w:val="24"/>
          <w:szCs w:val="24"/>
        </w:rPr>
        <w:t>David Rudolph (PhD, Cambridge University) este directorul</w:t>
      </w:r>
      <w:r w:rsidR="004A1EC7" w:rsidRPr="00190353">
        <w:rPr>
          <w:rFonts w:ascii="PT Sans" w:eastAsia="Malgun Gothic" w:hAnsi="PT Sans"/>
          <w:sz w:val="24"/>
          <w:szCs w:val="24"/>
        </w:rPr>
        <w:t xml:space="preserve"> la </w:t>
      </w:r>
      <w:r w:rsidRPr="00190353">
        <w:rPr>
          <w:rFonts w:ascii="PT Sans" w:eastAsia="Malgun Gothic" w:hAnsi="PT Sans"/>
          <w:sz w:val="24"/>
          <w:szCs w:val="24"/>
        </w:rPr>
        <w:t xml:space="preserve">Messianic Jewish Studies 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>i profesor</w:t>
      </w:r>
      <w:r w:rsidR="00C60DC4">
        <w:rPr>
          <w:rFonts w:ascii="PT Sans" w:eastAsia="Malgun Gothic" w:hAnsi="PT Sans"/>
          <w:sz w:val="24"/>
          <w:szCs w:val="24"/>
        </w:rPr>
        <w:t xml:space="preserve"> </w:t>
      </w:r>
      <w:r w:rsidRPr="00190353">
        <w:rPr>
          <w:rFonts w:ascii="PT Sans" w:eastAsia="Malgun Gothic" w:hAnsi="PT Sans"/>
          <w:sz w:val="24"/>
          <w:szCs w:val="24"/>
        </w:rPr>
        <w:t xml:space="preserve">de Noul Testament 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>i Studii Evreie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>ti la King</w:t>
      </w:r>
      <w:r w:rsidRPr="00190353">
        <w:rPr>
          <w:rFonts w:ascii="PT Sans" w:eastAsia="Malgun Gothic" w:hAnsi="PT Sans" w:cs="Malgun Gothic"/>
          <w:sz w:val="24"/>
          <w:szCs w:val="24"/>
        </w:rPr>
        <w:t>’</w:t>
      </w:r>
      <w:r w:rsidRPr="00190353">
        <w:rPr>
          <w:rFonts w:ascii="PT Sans" w:eastAsia="Malgun Gothic" w:hAnsi="PT Sans"/>
          <w:sz w:val="24"/>
          <w:szCs w:val="24"/>
        </w:rPr>
        <w:t xml:space="preserve">s University </w:t>
      </w:r>
      <w:r w:rsidRPr="00190353">
        <w:rPr>
          <w:rFonts w:ascii="PT Sans" w:eastAsia="Malgun Gothic" w:hAnsi="PT Sans" w:cs="Malgun Gothic"/>
          <w:sz w:val="24"/>
          <w:szCs w:val="24"/>
        </w:rPr>
        <w:t>î</w:t>
      </w:r>
      <w:r w:rsidRPr="00190353">
        <w:rPr>
          <w:rFonts w:ascii="PT Sans" w:eastAsia="Malgun Gothic" w:hAnsi="PT Sans"/>
          <w:sz w:val="24"/>
          <w:szCs w:val="24"/>
        </w:rPr>
        <w:t>n Southlake, Texas. A publicat numeroase c</w:t>
      </w:r>
      <w:r w:rsidRPr="00190353">
        <w:rPr>
          <w:rFonts w:ascii="PT Sans" w:eastAsia="Malgun Gothic" w:hAnsi="PT Sans" w:cs="Calibri"/>
          <w:sz w:val="24"/>
          <w:szCs w:val="24"/>
        </w:rPr>
        <w:t>ă</w:t>
      </w:r>
      <w:r w:rsidRPr="00190353">
        <w:rPr>
          <w:rFonts w:ascii="PT Sans" w:eastAsia="Malgun Gothic" w:hAnsi="PT Sans"/>
          <w:sz w:val="24"/>
          <w:szCs w:val="24"/>
        </w:rPr>
        <w:t>r</w:t>
      </w:r>
      <w:r w:rsidRPr="00190353">
        <w:rPr>
          <w:rFonts w:ascii="PT Sans" w:eastAsia="Malgun Gothic" w:hAnsi="PT Sans" w:cs="Calibri"/>
          <w:sz w:val="24"/>
          <w:szCs w:val="24"/>
        </w:rPr>
        <w:t>ț</w:t>
      </w:r>
      <w:r w:rsidRPr="00190353">
        <w:rPr>
          <w:rFonts w:ascii="PT Sans" w:eastAsia="Malgun Gothic" w:hAnsi="PT Sans"/>
          <w:sz w:val="24"/>
          <w:szCs w:val="24"/>
        </w:rPr>
        <w:t xml:space="preserve">i 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 xml:space="preserve">i articole despre Noul Testament, iudaismul din perioada celui de-al doilea Templu 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>i rela</w:t>
      </w:r>
      <w:r w:rsidRPr="00190353">
        <w:rPr>
          <w:rFonts w:ascii="PT Sans" w:eastAsia="Malgun Gothic" w:hAnsi="PT Sans" w:cs="Calibri"/>
          <w:sz w:val="24"/>
          <w:szCs w:val="24"/>
        </w:rPr>
        <w:t>ț</w:t>
      </w:r>
      <w:r w:rsidRPr="00190353">
        <w:rPr>
          <w:rFonts w:ascii="PT Sans" w:eastAsia="Malgun Gothic" w:hAnsi="PT Sans"/>
          <w:sz w:val="24"/>
          <w:szCs w:val="24"/>
        </w:rPr>
        <w:t>iile iudeo-cre</w:t>
      </w:r>
      <w:r w:rsidRPr="00190353">
        <w:rPr>
          <w:rFonts w:ascii="PT Sans" w:eastAsia="Malgun Gothic" w:hAnsi="PT Sans" w:cs="Calibri"/>
          <w:sz w:val="24"/>
          <w:szCs w:val="24"/>
        </w:rPr>
        <w:t>ș</w:t>
      </w:r>
      <w:r w:rsidRPr="00190353">
        <w:rPr>
          <w:rFonts w:ascii="PT Sans" w:eastAsia="Malgun Gothic" w:hAnsi="PT Sans"/>
          <w:sz w:val="24"/>
          <w:szCs w:val="24"/>
        </w:rPr>
        <w:t xml:space="preserve">tine. </w:t>
      </w:r>
    </w:p>
    <w:p w14:paraId="1B98C344" w14:textId="77777777" w:rsidR="008159BA" w:rsidRPr="00190353" w:rsidRDefault="008159BA" w:rsidP="00AA607A">
      <w:pPr>
        <w:spacing w:after="0" w:line="240" w:lineRule="auto"/>
        <w:jc w:val="both"/>
        <w:rPr>
          <w:rFonts w:ascii="PT Sans" w:hAnsi="PT Sans"/>
          <w:sz w:val="24"/>
          <w:szCs w:val="24"/>
        </w:rPr>
      </w:pPr>
    </w:p>
    <w:p w14:paraId="6DABA5BE" w14:textId="0A05DAE1" w:rsidR="008159BA" w:rsidRPr="00190353" w:rsidRDefault="008159BA" w:rsidP="002148C5">
      <w:pPr>
        <w:spacing w:after="0" w:line="240" w:lineRule="auto"/>
        <w:ind w:firstLine="345"/>
        <w:jc w:val="both"/>
        <w:rPr>
          <w:rFonts w:ascii="PT Sans" w:hAnsi="PT Sans"/>
          <w:sz w:val="24"/>
          <w:szCs w:val="24"/>
        </w:rPr>
      </w:pPr>
      <w:r w:rsidRPr="00190353">
        <w:rPr>
          <w:rFonts w:ascii="PT Sans" w:hAnsi="PT Sans"/>
          <w:sz w:val="24"/>
          <w:szCs w:val="24"/>
        </w:rPr>
        <w:t xml:space="preserve"> Traducerea: </w:t>
      </w:r>
      <w:r w:rsidR="00AA607A" w:rsidRPr="00190353">
        <w:rPr>
          <w:rFonts w:ascii="PT Sans" w:hAnsi="PT Sans"/>
          <w:sz w:val="24"/>
          <w:szCs w:val="24"/>
        </w:rPr>
        <w:t>Livia Hajdatan</w:t>
      </w:r>
    </w:p>
    <w:p w14:paraId="0F89F211" w14:textId="77777777" w:rsidR="008159BA" w:rsidRPr="00190353" w:rsidRDefault="008159BA" w:rsidP="002148C5">
      <w:pPr>
        <w:spacing w:after="0" w:line="240" w:lineRule="auto"/>
        <w:ind w:firstLine="345"/>
        <w:jc w:val="both"/>
        <w:rPr>
          <w:rFonts w:ascii="PT Sans" w:hAnsi="PT Sans"/>
          <w:sz w:val="24"/>
          <w:szCs w:val="24"/>
        </w:rPr>
      </w:pPr>
    </w:p>
    <w:p w14:paraId="0C8A096E" w14:textId="6D026281" w:rsidR="002148C5" w:rsidRPr="00190353" w:rsidRDefault="008159BA" w:rsidP="002148C5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r w:rsidRPr="00190353">
        <w:rPr>
          <w:rFonts w:ascii="PT Sans" w:hAnsi="PT Sans"/>
          <w:sz w:val="24"/>
          <w:szCs w:val="24"/>
        </w:rPr>
        <w:t xml:space="preserve"> Acest articol a fost tradus cu permisiunea autorului, Dr. David Rudolph</w:t>
      </w:r>
    </w:p>
    <w:p w14:paraId="2E75B6FB" w14:textId="506D0ACF" w:rsidR="007C7B88" w:rsidRPr="00190353" w:rsidRDefault="007C7B88" w:rsidP="00AA607A">
      <w:pPr>
        <w:spacing w:after="0" w:line="240" w:lineRule="auto"/>
        <w:ind w:firstLine="345"/>
        <w:jc w:val="both"/>
        <w:rPr>
          <w:rFonts w:ascii="PT Sans" w:eastAsia="@Malgun Gothic" w:hAnsi="PT Sans" w:cs="@Malgun Gothic"/>
          <w:color w:val="000000"/>
          <w:sz w:val="24"/>
          <w:szCs w:val="24"/>
          <w:shd w:val="clear" w:color="auto" w:fill="FFFFFF"/>
        </w:rPr>
      </w:pPr>
      <w:bookmarkStart w:id="3" w:name="_Hlk149834704"/>
    </w:p>
    <w:p w14:paraId="0DDA212C" w14:textId="77777777" w:rsidR="007C7B88" w:rsidRDefault="007C7B88">
      <w:pPr>
        <w:spacing w:after="150" w:line="240" w:lineRule="auto"/>
        <w:rPr>
          <w:rFonts w:ascii="@Malgun Gothic" w:eastAsia="@Malgun Gothic" w:hAnsi="@Malgun Gothic" w:cs="@Malgun Gothic"/>
          <w:color w:val="141414"/>
          <w:sz w:val="24"/>
          <w:shd w:val="clear" w:color="auto" w:fill="FFFFFF"/>
        </w:rPr>
      </w:pPr>
    </w:p>
    <w:bookmarkEnd w:id="3"/>
    <w:p w14:paraId="19D180CD" w14:textId="77777777" w:rsidR="00C77F93" w:rsidRDefault="00C77F93">
      <w:pPr>
        <w:rPr>
          <w:rFonts w:ascii="@Malgun Gothic" w:eastAsia="@Malgun Gothic" w:hAnsi="@Malgun Gothic" w:cs="@Malgun Gothic"/>
          <w:sz w:val="24"/>
        </w:rPr>
      </w:pPr>
    </w:p>
    <w:sectPr w:rsidR="00C7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AB16" w14:textId="77777777" w:rsidR="0008680F" w:rsidRDefault="0008680F" w:rsidP="0009723A">
      <w:pPr>
        <w:spacing w:after="0" w:line="240" w:lineRule="auto"/>
      </w:pPr>
      <w:r>
        <w:separator/>
      </w:r>
    </w:p>
  </w:endnote>
  <w:endnote w:type="continuationSeparator" w:id="0">
    <w:p w14:paraId="77AE224E" w14:textId="77777777" w:rsidR="0008680F" w:rsidRDefault="0008680F" w:rsidP="0009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A688" w14:textId="77777777" w:rsidR="009E6D1C" w:rsidRDefault="009E6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8E2C" w14:textId="77777777" w:rsidR="009E6D1C" w:rsidRDefault="009E6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A389" w14:textId="77777777" w:rsidR="009E6D1C" w:rsidRDefault="009E6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71DD" w14:textId="77777777" w:rsidR="0008680F" w:rsidRDefault="0008680F" w:rsidP="0009723A">
      <w:pPr>
        <w:spacing w:after="0" w:line="240" w:lineRule="auto"/>
      </w:pPr>
      <w:r>
        <w:separator/>
      </w:r>
    </w:p>
  </w:footnote>
  <w:footnote w:type="continuationSeparator" w:id="0">
    <w:p w14:paraId="3194B4C4" w14:textId="77777777" w:rsidR="0008680F" w:rsidRDefault="0008680F" w:rsidP="0009723A">
      <w:pPr>
        <w:spacing w:after="0" w:line="240" w:lineRule="auto"/>
      </w:pPr>
      <w:r>
        <w:continuationSeparator/>
      </w:r>
    </w:p>
  </w:footnote>
  <w:footnote w:id="1">
    <w:p w14:paraId="434E9FB7" w14:textId="16F4A989" w:rsidR="0009723A" w:rsidRPr="00923B63" w:rsidRDefault="009F5D30">
      <w:pPr>
        <w:pStyle w:val="FootnoteText"/>
        <w:rPr>
          <w:rFonts w:ascii="PT Sans" w:hAnsi="PT Sans"/>
        </w:rPr>
      </w:pPr>
      <w:r w:rsidRPr="00923B63">
        <w:rPr>
          <w:rFonts w:ascii="PT Sans" w:hAnsi="PT Sans"/>
          <w:color w:val="000000"/>
        </w:rPr>
        <w:t xml:space="preserve"> </w:t>
      </w:r>
      <w:r w:rsidR="0009723A" w:rsidRPr="00923B63">
        <w:rPr>
          <w:rStyle w:val="FootnoteReference"/>
          <w:rFonts w:ascii="PT Sans" w:hAnsi="PT Sans"/>
        </w:rPr>
        <w:footnoteRef/>
      </w:r>
      <w:r w:rsidR="004A7219">
        <w:rPr>
          <w:rFonts w:ascii="PT Sans" w:hAnsi="PT Sans"/>
          <w:color w:val="000000"/>
        </w:rPr>
        <w:t xml:space="preserve"> </w:t>
      </w:r>
      <w:r w:rsidR="0009723A" w:rsidRPr="00923B63">
        <w:rPr>
          <w:rFonts w:ascii="PT Sans" w:hAnsi="PT Sans"/>
          <w:color w:val="000000"/>
        </w:rPr>
        <w:t>Traducerea mea. Dacă nu este menționat altfel, toate citatele din Scriptură sunt din NRSV (1989).</w:t>
      </w:r>
    </w:p>
  </w:footnote>
  <w:footnote w:id="2">
    <w:p w14:paraId="2DBAA16E" w14:textId="25A1B9C0" w:rsidR="004D2F3A" w:rsidRPr="00923B63" w:rsidRDefault="009F5D30" w:rsidP="004D2F3A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</w:pPr>
      <w:r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 </w:t>
      </w:r>
      <w:r w:rsidR="00261001" w:rsidRPr="00923B63">
        <w:rPr>
          <w:rStyle w:val="FootnoteReference"/>
          <w:rFonts w:ascii="PT Sans" w:hAnsi="PT Sans"/>
          <w:sz w:val="20"/>
          <w:szCs w:val="20"/>
        </w:rPr>
        <w:footnoteRef/>
      </w:r>
      <w:r w:rsidR="004A7219"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 </w:t>
      </w:r>
      <w:r w:rsidR="005E074C"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>Vezi Nicholas G. Piotrowski, </w:t>
      </w:r>
      <w:r w:rsidR="005E074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>Matthew's New David at the End of Exile: A Socio-Rhetorical Study of</w:t>
      </w:r>
      <w:r w:rsidR="004D2F3A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 xml:space="preserve">   </w:t>
      </w:r>
    </w:p>
    <w:p w14:paraId="582E3AC9" w14:textId="5F7BA13B" w:rsidR="004D2F3A" w:rsidRPr="00923B63" w:rsidRDefault="004D2F3A" w:rsidP="004D2F3A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</w:pP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 xml:space="preserve">  </w:t>
      </w:r>
      <w:r w:rsidR="004A7219"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5E074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>Scriptural Quotations</w:t>
      </w:r>
      <w:r w:rsidR="005E074C"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> (Leiden: Brill, 2016)</w:t>
      </w:r>
      <w:r w:rsidR="00E6564C"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; </w:t>
      </w:r>
      <w:r w:rsidR="00C6018A"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Joel Willitts, </w:t>
      </w:r>
      <w:r w:rsidRPr="00923B63"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>Metthew’s Messianic Shepherd-</w:t>
      </w:r>
      <w:proofErr w:type="gramStart"/>
      <w:r w:rsidRPr="00923B63"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>King :</w:t>
      </w:r>
      <w:proofErr w:type="gramEnd"/>
      <w:r w:rsidRPr="00923B63"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 xml:space="preserve"> In Search of </w:t>
      </w:r>
    </w:p>
    <w:p w14:paraId="0E2FB4B5" w14:textId="1F60EAC7" w:rsidR="00261001" w:rsidRPr="00923B63" w:rsidRDefault="004D2F3A" w:rsidP="00CD3CD5">
      <w:pPr>
        <w:pStyle w:val="kesherftnotes"/>
        <w:shd w:val="clear" w:color="auto" w:fill="FFFFFF"/>
        <w:tabs>
          <w:tab w:val="left" w:pos="7785"/>
        </w:tabs>
        <w:spacing w:before="0" w:beforeAutospacing="0" w:after="0" w:afterAutospacing="0"/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</w:pPr>
      <w:r w:rsidRPr="00923B63"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 xml:space="preserve">  “The Lost Sheep of the House of Israel</w:t>
      </w:r>
      <w:r w:rsidR="00C6018A" w:rsidRPr="00923B63">
        <w:rPr>
          <w:rFonts w:ascii="PT Sans" w:hAnsi="PT Sans"/>
          <w:i/>
          <w:iCs/>
          <w:color w:val="000000"/>
          <w:sz w:val="20"/>
          <w:szCs w:val="20"/>
          <w:shd w:val="clear" w:color="auto" w:fill="FFFFFF"/>
        </w:rPr>
        <w:t>”</w:t>
      </w:r>
      <w:r w:rsidR="00C6018A"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 (Berlin: Walter de Gruyter, 2007)</w:t>
      </w:r>
      <w:r w:rsidR="005E074C" w:rsidRPr="00923B63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CD3CD5">
        <w:rPr>
          <w:rFonts w:ascii="PT Sans" w:hAnsi="PT Sans"/>
          <w:color w:val="000000"/>
          <w:sz w:val="20"/>
          <w:szCs w:val="20"/>
          <w:shd w:val="clear" w:color="auto" w:fill="FFFFFF"/>
        </w:rPr>
        <w:tab/>
      </w:r>
    </w:p>
  </w:footnote>
  <w:footnote w:id="3">
    <w:p w14:paraId="56A3A2C9" w14:textId="1DE1A83F" w:rsidR="001C6E63" w:rsidRPr="00923B63" w:rsidRDefault="009F5D30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sz w:val="20"/>
          <w:szCs w:val="20"/>
        </w:rPr>
        <w:t xml:space="preserve"> </w:t>
      </w:r>
      <w:r w:rsidR="00261001" w:rsidRPr="00923B63">
        <w:rPr>
          <w:rStyle w:val="FootnoteReference"/>
          <w:rFonts w:ascii="PT Sans" w:hAnsi="PT Sans"/>
          <w:sz w:val="20"/>
          <w:szCs w:val="20"/>
        </w:rPr>
        <w:footnoteRef/>
      </w:r>
      <w:r w:rsidR="004A7219">
        <w:rPr>
          <w:rFonts w:ascii="PT Sans" w:hAnsi="PT Sans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S-ar putea argumenta că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fiul lui David” este o temă centrală a primei Evanghelii, în timp ce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9E6D1C" w:rsidRPr="00923B63">
        <w:rPr>
          <w:rFonts w:ascii="PT Sans" w:hAnsi="PT Sans"/>
          <w:color w:val="000000"/>
          <w:sz w:val="20"/>
          <w:szCs w:val="20"/>
        </w:rPr>
        <w:t>fiul lui</w:t>
      </w:r>
      <w:r w:rsidR="001C6E63" w:rsidRPr="00923B63">
        <w:rPr>
          <w:rFonts w:ascii="PT Sans" w:hAnsi="PT Sans"/>
          <w:color w:val="000000"/>
          <w:sz w:val="20"/>
          <w:szCs w:val="20"/>
        </w:rPr>
        <w:t xml:space="preserve"> </w:t>
      </w:r>
    </w:p>
    <w:p w14:paraId="503EB574" w14:textId="75004769" w:rsidR="001C6E63" w:rsidRPr="00923B63" w:rsidRDefault="001C6E63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Avraam” se referă numai la genealogie. Totuși, acest lucru ar fi împotriva sensului atenției lui Matei</w:t>
      </w:r>
    </w:p>
    <w:p w14:paraId="13130486" w14:textId="26C06EC6" w:rsidR="001C6E63" w:rsidRPr="00923B63" w:rsidRDefault="009E6D1C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1C6E63"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Pr="00923B63">
        <w:rPr>
          <w:rFonts w:ascii="PT Sans" w:hAnsi="PT Sans"/>
          <w:color w:val="000000"/>
          <w:sz w:val="20"/>
          <w:szCs w:val="20"/>
        </w:rPr>
        <w:t xml:space="preserve">asupra simetriei, cum ar fi includerea aparentă între cap. 1–2 și 27–28. Vezi Jason B. Hood,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Pr="00923B63">
        <w:rPr>
          <w:rFonts w:ascii="PT Sans" w:hAnsi="PT Sans"/>
          <w:color w:val="000000"/>
          <w:sz w:val="20"/>
          <w:szCs w:val="20"/>
        </w:rPr>
        <w:t>The</w:t>
      </w:r>
    </w:p>
    <w:p w14:paraId="0F6BBFED" w14:textId="3F665D7F" w:rsidR="001C6E63" w:rsidRPr="00923B63" w:rsidRDefault="009E6D1C" w:rsidP="001C6E63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1C6E63"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Pr="00923B63">
        <w:rPr>
          <w:rFonts w:ascii="PT Sans" w:hAnsi="PT Sans"/>
          <w:color w:val="000000"/>
          <w:sz w:val="20"/>
          <w:szCs w:val="20"/>
        </w:rPr>
        <w:t>Beginning and Ending of Matthew”, în </w:t>
      </w: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Messiah, His Brothers, and the Nations (Matthew 1.1–</w:t>
      </w:r>
    </w:p>
    <w:p w14:paraId="6F4F3029" w14:textId="551DBA7C" w:rsidR="001C6E63" w:rsidRPr="00923B63" w:rsidRDefault="001C6E63" w:rsidP="001C6E63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r w:rsidR="004A7219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17)</w:t>
      </w:r>
      <w:r w:rsidR="009E6D1C" w:rsidRPr="00923B63">
        <w:rPr>
          <w:rFonts w:ascii="PT Sans" w:hAnsi="PT Sans"/>
          <w:color w:val="000000"/>
          <w:sz w:val="20"/>
          <w:szCs w:val="20"/>
        </w:rPr>
        <w:t> (Londra: T &amp; T Clark International, 2011), 139–56; David D. Kupp,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Matthew's Emmanuel: Divine</w:t>
      </w:r>
    </w:p>
    <w:p w14:paraId="5C1B77D1" w14:textId="70880FB8" w:rsidR="001C6E63" w:rsidRPr="00923B63" w:rsidRDefault="001C6E63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4A7219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Presence and God's People in the First Gospel</w:t>
      </w:r>
      <w:r w:rsidR="009E6D1C" w:rsidRPr="00923B63">
        <w:rPr>
          <w:rFonts w:ascii="PT Sans" w:hAnsi="PT Sans"/>
          <w:color w:val="000000"/>
          <w:sz w:val="20"/>
          <w:szCs w:val="20"/>
        </w:rPr>
        <w:t> (Cambridge: Cambridge University Press, 1996), 101; Jack</w:t>
      </w:r>
    </w:p>
    <w:p w14:paraId="3693C227" w14:textId="2ECFFC88" w:rsidR="001C6E63" w:rsidRPr="00923B63" w:rsidRDefault="001C6E63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D. Kingsbury,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Matthew: Structure, Christology, Kingdom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 (Philadelphia: Fortress, 1975), 48; Helen Milton, </w:t>
      </w:r>
    </w:p>
    <w:p w14:paraId="0B0F7EAA" w14:textId="7C17BC74" w:rsidR="00261001" w:rsidRPr="00923B63" w:rsidRDefault="001C6E63" w:rsidP="001C6E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9E6D1C" w:rsidRPr="00923B63">
        <w:rPr>
          <w:rFonts w:ascii="PT Sans" w:hAnsi="PT Sans"/>
          <w:color w:val="000000"/>
          <w:sz w:val="20"/>
          <w:szCs w:val="20"/>
        </w:rPr>
        <w:t>Structura Prologului la Evanghelia Sf. Matei”,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JBL</w:t>
      </w:r>
      <w:r w:rsidR="009E6D1C" w:rsidRPr="00923B63">
        <w:rPr>
          <w:rFonts w:ascii="PT Sans" w:hAnsi="PT Sans"/>
          <w:color w:val="000000"/>
          <w:sz w:val="20"/>
          <w:szCs w:val="20"/>
        </w:rPr>
        <w:t> 81 (1962): 176.</w:t>
      </w:r>
    </w:p>
  </w:footnote>
  <w:footnote w:id="4">
    <w:p w14:paraId="39CD47A6" w14:textId="0DC4F796" w:rsidR="001C6E63" w:rsidRPr="00923B63" w:rsidRDefault="00FB7E35" w:rsidP="00CB4321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sz w:val="20"/>
          <w:szCs w:val="20"/>
        </w:rPr>
        <w:t xml:space="preserve"> </w:t>
      </w:r>
      <w:r w:rsidR="009E6D1C" w:rsidRPr="00923B63">
        <w:rPr>
          <w:rStyle w:val="FootnoteReference"/>
          <w:rFonts w:ascii="PT Sans" w:hAnsi="PT Sans"/>
          <w:sz w:val="20"/>
          <w:szCs w:val="20"/>
        </w:rPr>
        <w:footnoteRef/>
      </w:r>
      <w:r w:rsidR="004A7219">
        <w:rPr>
          <w:rFonts w:ascii="PT Sans" w:hAnsi="PT Sans"/>
          <w:sz w:val="20"/>
          <w:szCs w:val="20"/>
        </w:rPr>
        <w:t xml:space="preserve"> </w:t>
      </w:r>
      <w:r w:rsidR="00551B9A">
        <w:rPr>
          <w:rFonts w:ascii="PT Sans" w:hAnsi="PT Sans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Ulrich Luz, </w:t>
      </w:r>
      <w:r w:rsidR="004D2F3A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Theology of the Gospel of Matthew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, trad. J. Bradford Robinson (Cambridge: </w:t>
      </w:r>
    </w:p>
    <w:p w14:paraId="7126FA87" w14:textId="585AE406" w:rsidR="009E6D1C" w:rsidRPr="00923B63" w:rsidRDefault="001C6E63" w:rsidP="00CB4321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551B9A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CambridgeUniversity Press, 1995), 24.</w:t>
      </w:r>
    </w:p>
  </w:footnote>
  <w:footnote w:id="5">
    <w:p w14:paraId="2CF0E7C2" w14:textId="57B36418" w:rsidR="00FB7E35" w:rsidRPr="00923B63" w:rsidRDefault="009F5D30" w:rsidP="00FB7E35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sz w:val="20"/>
          <w:szCs w:val="20"/>
        </w:rPr>
        <w:t xml:space="preserve"> </w:t>
      </w:r>
      <w:r w:rsidR="009E6D1C" w:rsidRPr="00923B63">
        <w:rPr>
          <w:rStyle w:val="FootnoteReference"/>
          <w:rFonts w:ascii="PT Sans" w:hAnsi="PT Sans"/>
          <w:sz w:val="20"/>
          <w:szCs w:val="20"/>
        </w:rPr>
        <w:footnoteRef/>
      </w:r>
      <w:r w:rsidR="004A7219">
        <w:rPr>
          <w:rFonts w:ascii="PT Sans" w:hAnsi="PT Sans"/>
          <w:sz w:val="20"/>
          <w:szCs w:val="20"/>
        </w:rPr>
        <w:t xml:space="preserve"> </w:t>
      </w:r>
      <w:r w:rsidR="00551B9A">
        <w:rPr>
          <w:rFonts w:ascii="PT Sans" w:hAnsi="PT Sans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Leroy A. Huizenga,</w:t>
      </w:r>
      <w:r w:rsidR="002429F4">
        <w:rPr>
          <w:rFonts w:ascii="PT Sans" w:hAnsi="PT Sans"/>
          <w:color w:val="000000"/>
          <w:sz w:val="20"/>
          <w:szCs w:val="20"/>
        </w:rPr>
        <w:t xml:space="preserve"> </w:t>
      </w:r>
      <w:proofErr w:type="gramStart"/>
      <w:r w:rsidR="002429F4">
        <w:rPr>
          <w:rFonts w:ascii="PT Sans" w:hAnsi="PT Sans"/>
          <w:color w:val="000000"/>
          <w:sz w:val="20"/>
          <w:szCs w:val="20"/>
        </w:rPr>
        <w:t>“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 Mat</w:t>
      </w:r>
      <w:proofErr w:type="gramEnd"/>
      <w:r w:rsidR="009E6D1C" w:rsidRPr="00923B63">
        <w:rPr>
          <w:rFonts w:ascii="PT Sans" w:hAnsi="PT Sans"/>
          <w:color w:val="000000"/>
          <w:sz w:val="20"/>
          <w:szCs w:val="20"/>
        </w:rPr>
        <w:t xml:space="preserve"> 1:1 </w:t>
      </w:r>
      <w:r w:rsidR="002429F4">
        <w:rPr>
          <w:rFonts w:ascii="PT Sans" w:hAnsi="PT Sans"/>
          <w:color w:val="000000"/>
          <w:sz w:val="20"/>
          <w:szCs w:val="20"/>
        </w:rPr>
        <w:t>‘</w:t>
      </w:r>
      <w:r w:rsidR="00CF19E2" w:rsidRPr="00923B63">
        <w:rPr>
          <w:rFonts w:ascii="PT Sans" w:hAnsi="PT Sans"/>
          <w:color w:val="000000"/>
          <w:sz w:val="20"/>
          <w:szCs w:val="20"/>
        </w:rPr>
        <w:t>Son of Abraham</w:t>
      </w:r>
      <w:r w:rsidR="002429F4">
        <w:rPr>
          <w:rFonts w:ascii="PT Sans" w:hAnsi="PT Sans"/>
          <w:color w:val="000000"/>
          <w:sz w:val="20"/>
          <w:szCs w:val="20"/>
        </w:rPr>
        <w:t>’</w:t>
      </w:r>
      <w:r w:rsidR="00CF19E2" w:rsidRPr="00923B63">
        <w:rPr>
          <w:rFonts w:ascii="PT Sans" w:hAnsi="PT Sans"/>
          <w:color w:val="000000"/>
          <w:sz w:val="20"/>
          <w:szCs w:val="20"/>
        </w:rPr>
        <w:t xml:space="preserve"> as Christological Category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” ca </w:t>
      </w:r>
      <w:r w:rsidR="000C7707" w:rsidRPr="00923B63">
        <w:rPr>
          <w:rFonts w:ascii="PT Sans" w:hAnsi="PT Sans"/>
          <w:color w:val="000000"/>
          <w:sz w:val="20"/>
          <w:szCs w:val="20"/>
        </w:rPr>
        <w:t xml:space="preserve">si 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categorie </w:t>
      </w:r>
    </w:p>
    <w:p w14:paraId="5098B395" w14:textId="0E1542D0" w:rsidR="00FB7E35" w:rsidRPr="00923B63" w:rsidRDefault="00FB7E35" w:rsidP="00FB7E35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551B9A">
        <w:rPr>
          <w:rFonts w:ascii="PT Sans" w:hAnsi="PT Sans"/>
          <w:color w:val="000000"/>
          <w:sz w:val="20"/>
          <w:szCs w:val="20"/>
        </w:rPr>
        <w:t xml:space="preserve">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hristologică”,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HBT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 30 (2008): 103–13. O altă abordare a fost să-l privim pe fiul lui Avraam ca pe </w:t>
      </w:r>
      <w:r w:rsidRPr="00923B63">
        <w:rPr>
          <w:rFonts w:ascii="PT Sans" w:hAnsi="PT Sans"/>
          <w:color w:val="000000"/>
          <w:sz w:val="20"/>
          <w:szCs w:val="20"/>
        </w:rPr>
        <w:t xml:space="preserve">   </w:t>
      </w:r>
    </w:p>
    <w:p w14:paraId="763918E6" w14:textId="60B0DB0F" w:rsidR="00FB7E35" w:rsidRPr="00923B63" w:rsidRDefault="00FB7E35" w:rsidP="00FB7E35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551B9A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israelitul ideal sau ca obiectivul istoriei lui Israel. Vezi Edgar Krentz,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The Extent of Matthew's </w:t>
      </w:r>
    </w:p>
    <w:p w14:paraId="6B729027" w14:textId="7BD0C2CF" w:rsidR="00FB7E35" w:rsidRPr="00923B63" w:rsidRDefault="00FB7E35" w:rsidP="00FB7E35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551B9A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Prologue: Toward the Structure of the First Gospel”,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JBL</w:t>
      </w:r>
      <w:r w:rsidR="009E6D1C" w:rsidRPr="00923B63">
        <w:rPr>
          <w:rFonts w:ascii="PT Sans" w:hAnsi="PT Sans"/>
          <w:color w:val="000000"/>
          <w:sz w:val="20"/>
          <w:szCs w:val="20"/>
        </w:rPr>
        <w:t> 83 (1964): 411, 414; William L. Kynes, 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 </w:t>
      </w: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</w:p>
    <w:p w14:paraId="40E4C20A" w14:textId="12CE82C7" w:rsidR="00FB7E35" w:rsidRPr="00923B63" w:rsidRDefault="00FB7E35" w:rsidP="00FB7E35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r w:rsidR="00551B9A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4A7219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9E6D1C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Christology of Solidarity: Jesus as the Representative of His People in Matthew</w:t>
      </w:r>
      <w:r w:rsidR="009E6D1C" w:rsidRPr="00923B63">
        <w:rPr>
          <w:rFonts w:ascii="PT Sans" w:hAnsi="PT Sans"/>
          <w:color w:val="000000"/>
          <w:sz w:val="20"/>
          <w:szCs w:val="20"/>
        </w:rPr>
        <w:t xml:space="preserve"> (Lanham: University Press </w:t>
      </w:r>
    </w:p>
    <w:p w14:paraId="0079BAEC" w14:textId="177BBE46" w:rsidR="009E6D1C" w:rsidRPr="00923B63" w:rsidRDefault="00FB7E35" w:rsidP="00FB7E35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sz w:val="20"/>
          <w:szCs w:val="20"/>
        </w:rPr>
      </w:pPr>
      <w:r w:rsidRPr="00923B63">
        <w:rPr>
          <w:rFonts w:ascii="PT Sans" w:hAnsi="PT Sans"/>
          <w:color w:val="000000"/>
          <w:sz w:val="20"/>
          <w:szCs w:val="20"/>
        </w:rPr>
        <w:t xml:space="preserve">  </w:t>
      </w:r>
      <w:r w:rsidR="004A7219">
        <w:rPr>
          <w:rFonts w:ascii="PT Sans" w:hAnsi="PT Sans"/>
          <w:color w:val="000000"/>
          <w:sz w:val="20"/>
          <w:szCs w:val="20"/>
        </w:rPr>
        <w:t xml:space="preserve"> </w:t>
      </w:r>
      <w:r w:rsidR="00551B9A">
        <w:rPr>
          <w:rFonts w:ascii="PT Sans" w:hAnsi="PT Sans"/>
          <w:color w:val="000000"/>
          <w:sz w:val="20"/>
          <w:szCs w:val="20"/>
        </w:rPr>
        <w:t xml:space="preserve"> </w:t>
      </w:r>
      <w:r w:rsidR="009E6D1C" w:rsidRPr="00923B63">
        <w:rPr>
          <w:rFonts w:ascii="PT Sans" w:hAnsi="PT Sans"/>
          <w:color w:val="000000"/>
          <w:sz w:val="20"/>
          <w:szCs w:val="20"/>
        </w:rPr>
        <w:t>of America, 1991), 13.</w:t>
      </w:r>
    </w:p>
    <w:p w14:paraId="376C8DD6" w14:textId="5904B335" w:rsidR="009E6D1C" w:rsidRDefault="009E6D1C">
      <w:pPr>
        <w:pStyle w:val="FootnoteText"/>
      </w:pPr>
    </w:p>
  </w:footnote>
  <w:footnote w:id="6">
    <w:p w14:paraId="63FC18DD" w14:textId="2F920E63" w:rsidR="00F53BE3" w:rsidRPr="00CC56D5" w:rsidRDefault="00CF19E2" w:rsidP="00F53BE3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DF5E52" w:rsidRPr="00CC56D5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 xml:space="preserve">Joshua Jipp,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="00F53BE3" w:rsidRPr="00CC56D5">
        <w:rPr>
          <w:rFonts w:ascii="PT Sans" w:hAnsi="PT Sans"/>
          <w:color w:val="000000"/>
          <w:sz w:val="20"/>
          <w:szCs w:val="20"/>
        </w:rPr>
        <w:t>Abraham în Evangheliile sinoptice și Faptele Apostolilor”, în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Abraham în Literatura evreiască și creștină </w:t>
      </w:r>
      <w:proofErr w:type="gramStart"/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timpurie</w:t>
      </w:r>
      <w:r w:rsidR="00F53BE3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 xml:space="preserve"> ed. Sean A. Adams și Zanne Domoney-Lyttle (Londra: T &amp; T Clark, 2019), 110, 112; Matthias Konradt,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Israel, Biserica și Neamurile în Evanghelia după Matei</w:t>
      </w:r>
      <w:r w:rsidR="00F53BE3" w:rsidRPr="00CC56D5">
        <w:rPr>
          <w:rFonts w:ascii="PT Sans" w:hAnsi="PT Sans"/>
          <w:color w:val="000000"/>
          <w:sz w:val="20"/>
          <w:szCs w:val="20"/>
        </w:rPr>
        <w:t xml:space="preserve"> , trad. Kathleen Ess (Waco: Baylor University Press, 2014), 266; David Rudolph, </w:t>
      </w:r>
      <w:r w:rsidR="00274FEF" w:rsidRPr="00CC56D5">
        <w:rPr>
          <w:rFonts w:ascii="PT Sans" w:hAnsi="PT Sans"/>
          <w:color w:val="000000"/>
          <w:sz w:val="20"/>
          <w:szCs w:val="20"/>
        </w:rPr>
        <w:t>”Y</w:t>
      </w:r>
      <w:r w:rsidR="00F53BE3" w:rsidRPr="00CC56D5">
        <w:rPr>
          <w:rFonts w:ascii="PT Sans" w:hAnsi="PT Sans"/>
          <w:color w:val="000000"/>
          <w:sz w:val="20"/>
          <w:szCs w:val="20"/>
        </w:rPr>
        <w:t>eshua, fiul lui Avraam (Matei 1:1; 28:19–20),</w:t>
      </w:r>
      <w:r w:rsidR="00274FEF" w:rsidRPr="00CC56D5">
        <w:rPr>
          <w:rFonts w:ascii="PT Sans" w:hAnsi="PT Sans"/>
          <w:color w:val="000000"/>
          <w:sz w:val="20"/>
          <w:szCs w:val="20"/>
        </w:rPr>
        <w:t>”</w:t>
      </w:r>
      <w:r w:rsidR="00F53BE3" w:rsidRPr="00CC56D5">
        <w:rPr>
          <w:rFonts w:ascii="PT Sans" w:hAnsi="PT Sans"/>
          <w:color w:val="000000"/>
          <w:sz w:val="20"/>
          <w:szCs w:val="20"/>
        </w:rPr>
        <w:t>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Verge</w:t>
      </w:r>
      <w:r w:rsidR="00F53BE3" w:rsidRPr="00CC56D5">
        <w:rPr>
          <w:rFonts w:ascii="PT Sans" w:hAnsi="PT Sans"/>
          <w:color w:val="000000"/>
          <w:sz w:val="20"/>
          <w:szCs w:val="20"/>
        </w:rPr>
        <w:t> 1:6 (2009): 4; Craig S. Keener,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 Commentary on the Gospel of Matthew</w:t>
      </w:r>
      <w:r w:rsidR="00F53BE3" w:rsidRPr="00CC56D5">
        <w:rPr>
          <w:rFonts w:ascii="PT Sans" w:hAnsi="PT Sans"/>
          <w:color w:val="000000"/>
          <w:sz w:val="20"/>
          <w:szCs w:val="20"/>
        </w:rPr>
        <w:t> (Grand Rapids: Eerdmans, 1999), 74; Donald A. Hagner,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 14–28</w:t>
      </w:r>
      <w:r w:rsidR="00F53BE3" w:rsidRPr="00CC56D5">
        <w:rPr>
          <w:rFonts w:ascii="PT Sans" w:hAnsi="PT Sans"/>
          <w:color w:val="000000"/>
          <w:sz w:val="20"/>
          <w:szCs w:val="20"/>
        </w:rPr>
        <w:t> (Dallas: Word, 1995), 887; Anthony J. Saldarini,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Matthew's Christian-Jewish Community</w:t>
      </w:r>
      <w:r w:rsidR="00F53BE3" w:rsidRPr="00CC56D5">
        <w:rPr>
          <w:rFonts w:ascii="PT Sans" w:hAnsi="PT Sans"/>
          <w:color w:val="000000"/>
          <w:sz w:val="20"/>
          <w:szCs w:val="20"/>
        </w:rPr>
        <w:t> (Chicago: The University of Chicago Press, 1994), 171; Donald A. Hagner,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 1–13</w:t>
      </w:r>
      <w:r w:rsidR="00F53BE3" w:rsidRPr="00CC56D5">
        <w:rPr>
          <w:rFonts w:ascii="PT Sans" w:hAnsi="PT Sans"/>
          <w:color w:val="000000"/>
          <w:sz w:val="20"/>
          <w:szCs w:val="20"/>
        </w:rPr>
        <w:t> (Dallas: Word, 1993), 9–10; W</w:t>
      </w:r>
      <w:r w:rsidR="00AD4980">
        <w:rPr>
          <w:rFonts w:ascii="PT Sans" w:hAnsi="PT Sans"/>
          <w:color w:val="000000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>D Davies și Dale C. Allison,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 Critical and Exegetical Commentary on the Gospel Second to Saint Matthew</w:t>
      </w:r>
      <w:r w:rsidR="00F53BE3" w:rsidRPr="00CC56D5">
        <w:rPr>
          <w:rFonts w:ascii="PT Sans" w:hAnsi="PT Sans"/>
          <w:color w:val="000000"/>
          <w:sz w:val="20"/>
          <w:szCs w:val="20"/>
        </w:rPr>
        <w:t> (Edinburgh: T &amp; T Clark, 1988), 1:158, 160; 3:683.</w:t>
      </w:r>
    </w:p>
  </w:footnote>
  <w:footnote w:id="7">
    <w:p w14:paraId="14B3BDEF" w14:textId="5A6BDC69" w:rsidR="00F53BE3" w:rsidRPr="00CC56D5" w:rsidRDefault="00CF19E2" w:rsidP="00F53BE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9F5D30" w:rsidRPr="00CC56D5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>Konradt,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Israel, Biserica și </w:t>
      </w:r>
      <w:proofErr w:type="gramStart"/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Neamurile</w:t>
      </w:r>
      <w:r w:rsidR="00F53BE3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 xml:space="preserve"> 268–71.</w:t>
      </w:r>
    </w:p>
  </w:footnote>
  <w:footnote w:id="8">
    <w:p w14:paraId="6455E487" w14:textId="76EE10CB" w:rsidR="00F53BE3" w:rsidRPr="00CC56D5" w:rsidRDefault="00CF19E2" w:rsidP="008120FF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 </w:t>
      </w:r>
      <w:r w:rsidR="00F53BE3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>Gen 38; </w:t>
      </w:r>
      <w:proofErr w:type="gramStart"/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Jub</w:t>
      </w:r>
      <w:r w:rsidR="00F53BE3" w:rsidRPr="00CC56D5">
        <w:rPr>
          <w:rFonts w:ascii="PT Sans" w:hAnsi="PT Sans"/>
          <w:color w:val="000000"/>
          <w:sz w:val="20"/>
          <w:szCs w:val="20"/>
        </w:rPr>
        <w:t> .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> 41,1; T. </w:t>
      </w:r>
      <w:proofErr w:type="gramStart"/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Jud</w:t>
      </w:r>
      <w:r w:rsidR="00F53BE3" w:rsidRPr="00CC56D5">
        <w:rPr>
          <w:rFonts w:ascii="PT Sans" w:hAnsi="PT Sans"/>
          <w:color w:val="000000"/>
          <w:sz w:val="20"/>
          <w:szCs w:val="20"/>
        </w:rPr>
        <w:t> .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> 10,1; Philo</w:t>
      </w:r>
      <w:r w:rsidR="00274FEF" w:rsidRPr="00CC56D5">
        <w:rPr>
          <w:rFonts w:ascii="PT Sans" w:hAnsi="PT Sans"/>
          <w:color w:val="000000"/>
          <w:sz w:val="20"/>
          <w:szCs w:val="20"/>
        </w:rPr>
        <w:t>n</w:t>
      </w:r>
      <w:r w:rsidR="00F53BE3" w:rsidRPr="00CC56D5">
        <w:rPr>
          <w:rFonts w:ascii="PT Sans" w:hAnsi="PT Sans"/>
          <w:color w:val="000000"/>
          <w:sz w:val="20"/>
          <w:szCs w:val="20"/>
        </w:rPr>
        <w:t>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Virt. </w:t>
      </w:r>
      <w:r w:rsidR="00F53BE3" w:rsidRPr="00CC56D5">
        <w:rPr>
          <w:rFonts w:ascii="PT Sans" w:hAnsi="PT Sans"/>
          <w:color w:val="000000"/>
          <w:sz w:val="20"/>
          <w:szCs w:val="20"/>
        </w:rPr>
        <w:t xml:space="preserve">220–22; Ios 2:10–11; 6:25; Evrei 11:31; Iacov 2:25; Rut 1:4, 16; 2 Sam 11:3, 6. Vezi Hood,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="00F53BE3" w:rsidRPr="00CC56D5">
        <w:rPr>
          <w:rFonts w:ascii="PT Sans" w:hAnsi="PT Sans"/>
          <w:color w:val="000000"/>
          <w:sz w:val="20"/>
          <w:szCs w:val="20"/>
        </w:rPr>
        <w:t>Four Praiseworthy Non-Jews”, în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Messiah, His Brothers, and the </w:t>
      </w:r>
      <w:proofErr w:type="gramStart"/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Nations</w:t>
      </w:r>
      <w:r w:rsidR="00F53BE3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 xml:space="preserve"> 119–138; Glenna S. Jackson, </w:t>
      </w:r>
      <w:r w:rsidR="00AD4980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“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Have Mercy on Me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”: 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Story of the Canaanite woman in Matthew 15:21-28 (Sheffield: Sheffield Academic, 2002) 94-99.</w:t>
      </w:r>
    </w:p>
  </w:footnote>
  <w:footnote w:id="9">
    <w:p w14:paraId="3E7DAEC2" w14:textId="720D49BC" w:rsidR="001C6E63" w:rsidRPr="00CC56D5" w:rsidRDefault="00CF19E2" w:rsidP="00F53BE3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AD4980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 xml:space="preserve">Vezi Rut 1:16. Luz notează că acest subtext se referă la tema fiului lui Avraam: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="00F53BE3" w:rsidRPr="00CC56D5">
        <w:rPr>
          <w:rFonts w:ascii="PT Sans" w:hAnsi="PT Sans"/>
          <w:color w:val="000000"/>
          <w:sz w:val="20"/>
          <w:szCs w:val="20"/>
        </w:rPr>
        <w:t>ne amintește de</w:t>
      </w:r>
    </w:p>
    <w:p w14:paraId="65DD7CEF" w14:textId="5C50B000" w:rsidR="00F53BE3" w:rsidRPr="00CC56D5" w:rsidRDefault="001C6E63" w:rsidP="00F53BE3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t xml:space="preserve">   </w:t>
      </w:r>
      <w:r w:rsidR="00F53BE3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F53BE3" w:rsidRPr="00CC56D5">
        <w:rPr>
          <w:rFonts w:ascii="PT Sans" w:hAnsi="PT Sans"/>
          <w:color w:val="000000"/>
          <w:sz w:val="20"/>
          <w:szCs w:val="20"/>
        </w:rPr>
        <w:t>larga tradiție iudaică care îl vede pe Avraam ca tatăl prozeliților” (Ulrich Luz, Matei 1</w:t>
      </w:r>
      <w:proofErr w:type="gramStart"/>
      <w:r w:rsidR="00F53BE3" w:rsidRPr="00CC56D5">
        <w:rPr>
          <w:rFonts w:ascii="PT Sans" w:hAnsi="PT Sans"/>
          <w:color w:val="000000"/>
          <w:sz w:val="20"/>
          <w:szCs w:val="20"/>
        </w:rPr>
        <w:t>–</w:t>
      </w:r>
      <w:r w:rsidRPr="00CC56D5">
        <w:rPr>
          <w:rFonts w:ascii="PT Sans" w:hAnsi="PT Sans"/>
          <w:color w:val="000000"/>
          <w:sz w:val="20"/>
          <w:szCs w:val="20"/>
        </w:rPr>
        <w:t xml:space="preserve">  </w:t>
      </w:r>
      <w:r w:rsidR="00F53BE3" w:rsidRPr="00CC56D5">
        <w:rPr>
          <w:rFonts w:ascii="PT Sans" w:hAnsi="PT Sans"/>
          <w:color w:val="000000"/>
          <w:sz w:val="20"/>
          <w:szCs w:val="20"/>
        </w:rPr>
        <w:t>7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>, </w:t>
      </w:r>
      <w:r w:rsidR="00F53BE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trad</w:t>
      </w:r>
      <w:r w:rsidR="00F53BE3" w:rsidRPr="00CC56D5">
        <w:rPr>
          <w:rFonts w:ascii="PT Sans" w:hAnsi="PT Sans"/>
          <w:color w:val="000000"/>
          <w:sz w:val="20"/>
          <w:szCs w:val="20"/>
        </w:rPr>
        <w:t> .Wilhelm C. Linss [Minneapolis: Cetatea, 1989], 110).</w:t>
      </w:r>
    </w:p>
  </w:footnote>
  <w:footnote w:id="10">
    <w:p w14:paraId="4BF8AFC0" w14:textId="2E3ACD74" w:rsidR="00F53BE3" w:rsidRPr="00CC56D5" w:rsidRDefault="00E7559C" w:rsidP="00113C52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F53BE3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sz w:val="20"/>
          <w:szCs w:val="20"/>
        </w:rPr>
        <w:t xml:space="preserve"> </w:t>
      </w:r>
      <w:r w:rsidR="00CF19E2" w:rsidRPr="00CC56D5">
        <w:rPr>
          <w:rFonts w:ascii="PT Sans" w:hAnsi="PT Sans"/>
          <w:sz w:val="20"/>
          <w:szCs w:val="20"/>
        </w:rPr>
        <w:t xml:space="preserve">Konradt, </w:t>
      </w:r>
      <w:r w:rsidR="00CF19E2" w:rsidRPr="00CC56D5">
        <w:rPr>
          <w:rFonts w:ascii="PT Sans" w:hAnsi="PT Sans"/>
          <w:i/>
          <w:iCs/>
          <w:color w:val="000000"/>
          <w:sz w:val="20"/>
          <w:szCs w:val="20"/>
        </w:rPr>
        <w:t xml:space="preserve">Israel, Church and the </w:t>
      </w:r>
      <w:proofErr w:type="gramStart"/>
      <w:r w:rsidR="00CF19E2" w:rsidRPr="00CC56D5">
        <w:rPr>
          <w:rFonts w:ascii="PT Sans" w:hAnsi="PT Sans"/>
          <w:i/>
          <w:iCs/>
          <w:color w:val="000000"/>
          <w:sz w:val="20"/>
          <w:szCs w:val="20"/>
        </w:rPr>
        <w:t>Gentiles</w:t>
      </w:r>
      <w:r w:rsidR="00F53BE3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F53BE3" w:rsidRPr="00CC56D5">
        <w:rPr>
          <w:rFonts w:ascii="PT Sans" w:hAnsi="PT Sans"/>
          <w:color w:val="000000"/>
          <w:sz w:val="20"/>
          <w:szCs w:val="20"/>
        </w:rPr>
        <w:t xml:space="preserve"> 272–74.</w:t>
      </w:r>
    </w:p>
  </w:footnote>
  <w:footnote w:id="11">
    <w:p w14:paraId="23F629F2" w14:textId="1AA1D0CA" w:rsidR="00113C52" w:rsidRPr="00CC56D5" w:rsidRDefault="00E7559C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Oscar Brooks,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>Matei xxviii 16–20 și designul primei Evanghelii”,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JSNT</w:t>
      </w:r>
      <w:r w:rsidR="00113C52" w:rsidRPr="00CC56D5">
        <w:rPr>
          <w:rFonts w:ascii="PT Sans" w:hAnsi="PT Sans"/>
          <w:color w:val="000000"/>
          <w:sz w:val="20"/>
          <w:szCs w:val="20"/>
        </w:rPr>
        <w:t> 10 (1981): 2–6.</w:t>
      </w:r>
    </w:p>
  </w:footnote>
  <w:footnote w:id="12">
    <w:p w14:paraId="7D8DB673" w14:textId="6BC2DFBF" w:rsidR="00E7559C" w:rsidRDefault="00E7559C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Hood,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="00200293" w:rsidRPr="00CC56D5">
        <w:rPr>
          <w:rFonts w:ascii="PT Sans" w:hAnsi="PT Sans"/>
          <w:color w:val="000000"/>
          <w:sz w:val="20"/>
          <w:szCs w:val="20"/>
        </w:rPr>
        <w:t>The Beginning and Ending of Matthew</w:t>
      </w:r>
      <w:r w:rsidR="00113C52" w:rsidRPr="00CC56D5">
        <w:rPr>
          <w:rFonts w:ascii="PT Sans" w:hAnsi="PT Sans"/>
          <w:color w:val="000000"/>
          <w:sz w:val="20"/>
          <w:szCs w:val="20"/>
        </w:rPr>
        <w:t>”, 139–156; Kingsbury,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Fonts w:ascii="PT Sans" w:hAnsi="PT Sans"/>
          <w:color w:val="000000"/>
          <w:sz w:val="20"/>
          <w:szCs w:val="20"/>
        </w:rPr>
        <w:t>, 48 de ani; Kupp, </w:t>
      </w:r>
      <w:r w:rsidR="003E5396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Matthew’s</w:t>
      </w:r>
    </w:p>
    <w:p w14:paraId="176C00A9" w14:textId="409D5902" w:rsidR="00113C52" w:rsidRPr="00CC56D5" w:rsidRDefault="00E7559C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3E5396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proofErr w:type="gramStart"/>
      <w:r w:rsidR="003E5396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Emanuel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101.</w:t>
      </w:r>
    </w:p>
  </w:footnote>
  <w:footnote w:id="13">
    <w:p w14:paraId="74C1CF38" w14:textId="52463448" w:rsidR="00113C52" w:rsidRPr="00CC56D5" w:rsidRDefault="00113C52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AD4980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>Având în vedere perspectiva evreiască</w:t>
      </w:r>
      <w:r w:rsidR="003E5396" w:rsidRPr="00CC56D5">
        <w:rPr>
          <w:rFonts w:ascii="PT Sans" w:hAnsi="PT Sans"/>
          <w:color w:val="000000"/>
          <w:sz w:val="20"/>
          <w:szCs w:val="20"/>
        </w:rPr>
        <w:t xml:space="preserve"> a lui Matei despre al doilea templu</w:t>
      </w:r>
      <w:r w:rsidRPr="00CC56D5">
        <w:rPr>
          <w:rFonts w:ascii="PT Sans" w:hAnsi="PT Sans"/>
          <w:color w:val="000000"/>
          <w:sz w:val="20"/>
          <w:szCs w:val="20"/>
        </w:rPr>
        <w:t xml:space="preserve"> in</w:t>
      </w:r>
      <w:r w:rsidR="004722CA" w:rsidRPr="00CC56D5">
        <w:rPr>
          <w:rFonts w:ascii="PT Sans" w:hAnsi="PT Sans"/>
          <w:color w:val="000000"/>
          <w:sz w:val="20"/>
          <w:szCs w:val="20"/>
        </w:rPr>
        <w:t>spirata</w:t>
      </w:r>
      <w:r w:rsidRPr="00CC56D5">
        <w:rPr>
          <w:rFonts w:ascii="PT Sans" w:hAnsi="PT Sans"/>
          <w:color w:val="000000"/>
          <w:sz w:val="20"/>
          <w:szCs w:val="20"/>
        </w:rPr>
        <w:t xml:space="preserve"> de o viziune profetică pentru Israel și </w:t>
      </w:r>
      <w:r w:rsidR="003E5396" w:rsidRPr="00CC56D5">
        <w:rPr>
          <w:rFonts w:ascii="PT Sans" w:hAnsi="PT Sans"/>
          <w:color w:val="000000"/>
          <w:sz w:val="20"/>
          <w:szCs w:val="20"/>
        </w:rPr>
        <w:t>neamuri</w:t>
      </w:r>
      <w:r w:rsidRPr="00CC56D5">
        <w:rPr>
          <w:rFonts w:ascii="PT Sans" w:hAnsi="PT Sans"/>
          <w:color w:val="000000"/>
          <w:sz w:val="20"/>
          <w:szCs w:val="20"/>
        </w:rPr>
        <w:t xml:space="preserve"> (Matei 10:5–6; 15:24; Geneza 12:1–3; 18:18; 22:17–18; 26:4; 28:4, 14; Exod 19:5–6; Isaia 2:1–4; 49:6; Mic. 4:1–4; Zah 14:16–19; Ps. Sol.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17</w:t>
      </w:r>
      <w:r w:rsidRPr="00CC56D5">
        <w:rPr>
          <w:rFonts w:ascii="PT Sans" w:hAnsi="PT Sans"/>
          <w:color w:val="000000"/>
          <w:sz w:val="20"/>
          <w:szCs w:val="20"/>
        </w:rPr>
        <w:t> :21–32),  susțin că 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τὰ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greek-regular"/>
          <w:rFonts w:ascii="Arial" w:hAnsi="Arial" w:cs="Arial"/>
          <w:color w:val="000000"/>
          <w:sz w:val="20"/>
          <w:szCs w:val="20"/>
        </w:rPr>
        <w:t>ἔθνη</w:t>
      </w:r>
      <w:r w:rsidRPr="00CC56D5">
        <w:rPr>
          <w:rFonts w:ascii="PT Sans" w:hAnsi="PT Sans"/>
          <w:color w:val="000000"/>
          <w:sz w:val="20"/>
          <w:szCs w:val="20"/>
        </w:rPr>
        <w:t xml:space="preserve"> în Matei 28:19 se referă la neamuri fără a implica faptul că misiunea apostolică în Israel a fost întreruptă, </w:t>
      </w:r>
      <w:r w:rsidR="00AD4980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Cred că avem o garanție textuală bună că o astfel de misiune dublă a fost de fapt perspectiva îmbrățișată de Matei. Nu există niciun motiv să ne limităm opțiunile interpretative fie la o misiune exclusivă în Israel, fie la o misiune universală față de neamuri care exclude Israelul, sau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absoarbe” identitatea națională </w:t>
      </w:r>
      <w:proofErr w:type="gramStart"/>
      <w:r w:rsidRPr="00CC56D5">
        <w:rPr>
          <w:rFonts w:ascii="PT Sans" w:hAnsi="PT Sans"/>
          <w:color w:val="000000"/>
          <w:sz w:val="20"/>
          <w:szCs w:val="20"/>
        </w:rPr>
        <w:t>a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 Israelului în universalismul său atotcuprinzător. </w:t>
      </w:r>
      <w:r w:rsidR="004722CA" w:rsidRPr="00CC56D5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Marea </w:t>
      </w:r>
      <w:r w:rsidR="004722CA" w:rsidRPr="00CC56D5">
        <w:rPr>
          <w:rFonts w:ascii="PT Sans" w:hAnsi="PT Sans"/>
          <w:color w:val="000000"/>
          <w:sz w:val="20"/>
          <w:szCs w:val="20"/>
        </w:rPr>
        <w:t>Trimitere”</w:t>
      </w:r>
      <w:r w:rsidRPr="00CC56D5">
        <w:rPr>
          <w:rFonts w:ascii="PT Sans" w:hAnsi="PT Sans"/>
          <w:color w:val="000000"/>
          <w:sz w:val="20"/>
          <w:szCs w:val="20"/>
        </w:rPr>
        <w:t xml:space="preserve"> către toate N</w:t>
      </w:r>
      <w:r w:rsidR="004722CA" w:rsidRPr="00CC56D5">
        <w:rPr>
          <w:rFonts w:ascii="PT Sans" w:hAnsi="PT Sans"/>
          <w:color w:val="000000"/>
          <w:sz w:val="20"/>
          <w:szCs w:val="20"/>
        </w:rPr>
        <w:t>eamurile</w:t>
      </w:r>
      <w:r w:rsidRPr="00CC56D5">
        <w:rPr>
          <w:rFonts w:ascii="PT Sans" w:hAnsi="PT Sans"/>
          <w:color w:val="000000"/>
          <w:sz w:val="20"/>
          <w:szCs w:val="20"/>
        </w:rPr>
        <w:t xml:space="preserve"> (Matei 28:16–20) nu este doar o </w:t>
      </w:r>
      <w:r w:rsidR="004722CA" w:rsidRPr="00CC56D5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delimitare</w:t>
      </w:r>
      <w:r w:rsidR="004722CA" w:rsidRPr="00CC56D5">
        <w:rPr>
          <w:rFonts w:ascii="PT Sans" w:hAnsi="PT Sans"/>
          <w:color w:val="000000"/>
          <w:sz w:val="20"/>
          <w:szCs w:val="20"/>
        </w:rPr>
        <w:t>”</w:t>
      </w:r>
      <w:r w:rsidRPr="00CC56D5">
        <w:rPr>
          <w:rFonts w:ascii="PT Sans" w:hAnsi="PT Sans"/>
          <w:color w:val="000000"/>
          <w:sz w:val="20"/>
          <w:szCs w:val="20"/>
        </w:rPr>
        <w:t xml:space="preserve"> a misiunii anterioare </w:t>
      </w:r>
      <w:proofErr w:type="gramStart"/>
      <w:r w:rsidRPr="00CC56D5">
        <w:rPr>
          <w:rFonts w:ascii="PT Sans" w:hAnsi="PT Sans"/>
          <w:color w:val="000000"/>
          <w:sz w:val="20"/>
          <w:szCs w:val="20"/>
        </w:rPr>
        <w:t>a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 Evangheliei, exclusivă pentru Israel (10:5–6), și nici </w:t>
      </w:r>
      <w:r w:rsidR="004722CA" w:rsidRPr="00CC56D5">
        <w:rPr>
          <w:rFonts w:ascii="PT Sans" w:hAnsi="PT Sans"/>
          <w:color w:val="000000"/>
          <w:sz w:val="20"/>
          <w:szCs w:val="20"/>
        </w:rPr>
        <w:t>misiunea</w:t>
      </w:r>
      <w:r w:rsidRPr="00CC56D5">
        <w:rPr>
          <w:rFonts w:ascii="PT Sans" w:hAnsi="PT Sans"/>
          <w:color w:val="000000"/>
          <w:sz w:val="20"/>
          <w:szCs w:val="20"/>
        </w:rPr>
        <w:t xml:space="preserve"> ulterioară nu o invalidează pe cea anterioară. Aceste două </w:t>
      </w:r>
      <w:r w:rsidR="004722CA" w:rsidRPr="00CC56D5">
        <w:rPr>
          <w:rFonts w:ascii="PT Sans" w:hAnsi="PT Sans"/>
          <w:color w:val="000000"/>
          <w:sz w:val="20"/>
          <w:szCs w:val="20"/>
        </w:rPr>
        <w:t>misiuni</w:t>
      </w:r>
      <w:r w:rsidRPr="00CC56D5">
        <w:rPr>
          <w:rFonts w:ascii="PT Sans" w:hAnsi="PT Sans"/>
          <w:color w:val="000000"/>
          <w:sz w:val="20"/>
          <w:szCs w:val="20"/>
        </w:rPr>
        <w:t xml:space="preserve"> nu sunt binar</w:t>
      </w:r>
      <w:r w:rsidR="00BC57E2" w:rsidRPr="00CC56D5">
        <w:rPr>
          <w:rFonts w:ascii="PT Sans" w:hAnsi="PT Sans"/>
          <w:color w:val="000000"/>
          <w:sz w:val="20"/>
          <w:szCs w:val="20"/>
        </w:rPr>
        <w:t xml:space="preserve"> opuse</w:t>
      </w:r>
      <w:r w:rsidRPr="00CC56D5">
        <w:rPr>
          <w:rFonts w:ascii="PT Sans" w:hAnsi="PT Sans"/>
          <w:color w:val="000000"/>
          <w:sz w:val="20"/>
          <w:szCs w:val="20"/>
        </w:rPr>
        <w:t>, ci mai degrabă misiuni complementare care reflectă alegerea în desfășurare a lui Israel înaintea lui Dumnezeu și includerea π</w:t>
      </w:r>
      <w:r w:rsidRPr="00CC56D5">
        <w:rPr>
          <w:rFonts w:ascii="Calibri" w:hAnsi="Calibri" w:cs="Calibri"/>
          <w:color w:val="000000"/>
          <w:sz w:val="20"/>
          <w:szCs w:val="20"/>
        </w:rPr>
        <w:t>ολλοί</w:t>
      </w:r>
      <w:r w:rsidRPr="00CC56D5">
        <w:rPr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greek-regular"/>
          <w:rFonts w:ascii="PT Sans" w:hAnsi="PT Sans"/>
          <w:color w:val="000000"/>
          <w:sz w:val="20"/>
          <w:szCs w:val="20"/>
        </w:rPr>
        <w:t>din</w:t>
      </w:r>
      <w:r w:rsidRPr="00CC56D5">
        <w:rPr>
          <w:rFonts w:ascii="PT Sans" w:hAnsi="PT Sans"/>
          <w:color w:val="000000"/>
          <w:sz w:val="20"/>
          <w:szCs w:val="20"/>
        </w:rPr>
        <w:t> N</w:t>
      </w:r>
      <w:r w:rsidR="00BC57E2" w:rsidRPr="00CC56D5">
        <w:rPr>
          <w:rFonts w:ascii="PT Sans" w:hAnsi="PT Sans"/>
          <w:color w:val="000000"/>
          <w:sz w:val="20"/>
          <w:szCs w:val="20"/>
        </w:rPr>
        <w:t>eamur</w:t>
      </w:r>
      <w:r w:rsidRPr="00CC56D5">
        <w:rPr>
          <w:rFonts w:ascii="PT Sans" w:hAnsi="PT Sans"/>
          <w:color w:val="000000"/>
          <w:sz w:val="20"/>
          <w:szCs w:val="20"/>
        </w:rPr>
        <w:t>i care, de asemenea, iau parte la 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τὸ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αἷ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μ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ά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 μ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ου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τῆς</w:t>
      </w:r>
      <w:r w:rsidRPr="00CC56D5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greek-regular"/>
          <w:rFonts w:ascii="Calibri" w:hAnsi="Calibri" w:cs="Calibri"/>
          <w:color w:val="000000"/>
          <w:sz w:val="20"/>
          <w:szCs w:val="20"/>
        </w:rPr>
        <w:t>διαθήκης</w:t>
      </w:r>
      <w:r w:rsidRPr="00CC56D5">
        <w:rPr>
          <w:rFonts w:ascii="PT Sans" w:hAnsi="PT Sans"/>
          <w:color w:val="000000"/>
          <w:sz w:val="20"/>
          <w:szCs w:val="20"/>
        </w:rPr>
        <w:t xml:space="preserve"> (26:28)” (Akiva </w:t>
      </w:r>
      <w:proofErr w:type="gramStart"/>
      <w:r w:rsidR="00BC57E2" w:rsidRPr="00CC56D5">
        <w:rPr>
          <w:rFonts w:ascii="PT Sans" w:hAnsi="PT Sans"/>
          <w:color w:val="000000"/>
          <w:sz w:val="20"/>
          <w:szCs w:val="20"/>
        </w:rPr>
        <w:t>Cohen ,</w:t>
      </w:r>
      <w:proofErr w:type="gramEnd"/>
      <w:r w:rsidR="00BC57E2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BC57E2" w:rsidRPr="00CC56D5">
        <w:rPr>
          <w:rFonts w:ascii="PT Sans" w:hAnsi="PT Sans"/>
          <w:i/>
          <w:iCs/>
          <w:color w:val="000000"/>
          <w:sz w:val="20"/>
          <w:szCs w:val="20"/>
        </w:rPr>
        <w:t>Matthew and the Mishna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: </w:t>
      </w:r>
      <w:r w:rsidR="00BC57E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Redefining Identity and Ethos</w:t>
      </w:r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in the Shadow of the Second Temle’s Destruction</w:t>
      </w:r>
      <w:r w:rsidRPr="00CC56D5">
        <w:rPr>
          <w:rFonts w:ascii="PT Sans" w:hAnsi="PT Sans"/>
          <w:color w:val="000000"/>
          <w:sz w:val="20"/>
          <w:szCs w:val="20"/>
        </w:rPr>
        <w:t xml:space="preserve"> [Tübingen: Mohr Siebeck, 2016], 181–82). Vezi Terence L. Donaldson,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Nations,”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Non-Jewish Nations,” or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Non-Jewish Individuals: </w:t>
      </w:r>
      <w:r w:rsidRPr="00CC56D5">
        <w:rPr>
          <w:rFonts w:ascii="Arial" w:hAnsi="Arial" w:cs="Arial"/>
          <w:color w:val="000000"/>
          <w:sz w:val="20"/>
          <w:szCs w:val="20"/>
        </w:rPr>
        <w:t>​​</w:t>
      </w:r>
      <w:r w:rsidRPr="00CC56D5">
        <w:rPr>
          <w:rFonts w:ascii="PT Sans" w:hAnsi="PT Sans"/>
          <w:color w:val="000000"/>
          <w:sz w:val="20"/>
          <w:szCs w:val="20"/>
        </w:rPr>
        <w:t>Matthew 28:19 Revisited</w:t>
      </w:r>
      <w:r w:rsidRPr="00CC56D5">
        <w:rPr>
          <w:rFonts w:ascii="PT Sans" w:hAnsi="PT Sans" w:cs="PT Sans"/>
          <w:color w:val="000000"/>
          <w:sz w:val="20"/>
          <w:szCs w:val="20"/>
        </w:rPr>
        <w:t>”</w:t>
      </w:r>
      <w:r w:rsidR="002429F4">
        <w:rPr>
          <w:rFonts w:ascii="PT Sans" w:hAnsi="PT Sans" w:cs="PT Sans"/>
          <w:color w:val="000000"/>
          <w:sz w:val="20"/>
          <w:szCs w:val="20"/>
        </w:rPr>
        <w:t xml:space="preserve">, </w:t>
      </w: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 w:cs="PT Sans"/>
          <w:color w:val="000000"/>
          <w:sz w:val="20"/>
          <w:szCs w:val="20"/>
        </w:rPr>
        <w:t>î</w:t>
      </w:r>
      <w:r w:rsidRPr="00CC56D5">
        <w:rPr>
          <w:rFonts w:ascii="PT Sans" w:hAnsi="PT Sans"/>
          <w:color w:val="000000"/>
          <w:sz w:val="20"/>
          <w:szCs w:val="20"/>
        </w:rPr>
        <w:t>n</w:t>
      </w:r>
      <w:r w:rsidR="00037D35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037D35" w:rsidRPr="00CC56D5">
        <w:rPr>
          <w:rFonts w:ascii="PT Sans" w:hAnsi="PT Sans"/>
          <w:i/>
          <w:iCs/>
          <w:color w:val="000000"/>
          <w:sz w:val="20"/>
          <w:szCs w:val="20"/>
        </w:rPr>
        <w:t>M</w:t>
      </w:r>
      <w:r w:rsidRPr="00CC56D5">
        <w:rPr>
          <w:rFonts w:ascii="PT Sans" w:hAnsi="PT Sans"/>
          <w:i/>
          <w:iCs/>
          <w:color w:val="000000"/>
          <w:sz w:val="20"/>
          <w:szCs w:val="20"/>
        </w:rPr>
        <w:t>atthew</w:t>
      </w:r>
      <w:r w:rsidR="00037D35" w:rsidRPr="00CC56D5">
        <w:rPr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i/>
          <w:iCs/>
          <w:color w:val="000000"/>
          <w:sz w:val="20"/>
          <w:szCs w:val="20"/>
        </w:rPr>
        <w:t xml:space="preserve"> within Judaism</w:t>
      </w:r>
      <w:r w:rsidRPr="00CC56D5">
        <w:rPr>
          <w:rFonts w:ascii="PT Sans" w:hAnsi="PT Sans"/>
          <w:color w:val="000000"/>
          <w:sz w:val="20"/>
          <w:szCs w:val="20"/>
        </w:rPr>
        <w:t>:</w:t>
      </w:r>
      <w:r w:rsidRPr="00CC56D5">
        <w:rPr>
          <w:rFonts w:ascii="PT Sans" w:hAnsi="PT Sans" w:cs="PT Sans"/>
          <w:color w:val="000000"/>
          <w:sz w:val="20"/>
          <w:szCs w:val="20"/>
        </w:rPr>
        <w:t>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Israel and the Nations in the First Gospel</w:t>
      </w:r>
      <w:r w:rsidRPr="00CC56D5">
        <w:rPr>
          <w:rFonts w:ascii="PT Sans" w:hAnsi="PT Sans"/>
          <w:color w:val="000000"/>
          <w:sz w:val="20"/>
          <w:szCs w:val="20"/>
        </w:rPr>
        <w:t> , ed. Anders Runesson și Daniel M. Gurtner (Atlanta: Society of Biblical Literature, 2020), 169–94; Daniel J. Harrington, </w:t>
      </w:r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Gospel of Matthew </w:t>
      </w:r>
      <w:r w:rsidRPr="00CC56D5">
        <w:rPr>
          <w:rFonts w:ascii="PT Sans" w:hAnsi="PT Sans"/>
          <w:color w:val="000000"/>
          <w:sz w:val="20"/>
          <w:szCs w:val="20"/>
        </w:rPr>
        <w:t xml:space="preserve">(Collegeville: The Liturgical Press, 1991), 414; DRA Hare și DJ Harrington, </w:t>
      </w:r>
      <w:r w:rsidR="00E62CEC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Make Disciples of All the Gentiles” (Mt 28:19),”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CBQ</w:t>
      </w:r>
      <w:r w:rsidRPr="00CC56D5">
        <w:rPr>
          <w:rFonts w:ascii="PT Sans" w:hAnsi="PT Sans"/>
          <w:color w:val="000000"/>
          <w:sz w:val="20"/>
          <w:szCs w:val="20"/>
        </w:rPr>
        <w:t> 37 (1975): 359–69. Cf. John Kampen,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Matthew </w:t>
      </w:r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within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Sectarian Judaism</w:t>
      </w:r>
      <w:r w:rsidRPr="00CC56D5">
        <w:rPr>
          <w:rFonts w:ascii="PT Sans" w:hAnsi="PT Sans"/>
          <w:color w:val="000000"/>
          <w:sz w:val="20"/>
          <w:szCs w:val="20"/>
        </w:rPr>
        <w:t> (New Haven: Yale University Press, 2019), 187.</w:t>
      </w:r>
    </w:p>
  </w:footnote>
  <w:footnote w:id="14">
    <w:p w14:paraId="2456C163" w14:textId="77777777" w:rsidR="00AD4980" w:rsidRDefault="00AD4980" w:rsidP="00AD4980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>Harrington,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Gospel of 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57. Dependența excesivă de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meritele părinților” poate fi, de </w:t>
      </w:r>
    </w:p>
    <w:p w14:paraId="47151250" w14:textId="77777777" w:rsidR="00AD4980" w:rsidRDefault="00AD4980" w:rsidP="00AD4980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 </w:t>
      </w:r>
      <w:proofErr w:type="gramStart"/>
      <w:r w:rsidR="00113C52" w:rsidRPr="00CC56D5">
        <w:rPr>
          <w:rFonts w:ascii="PT Sans" w:hAnsi="PT Sans"/>
          <w:color w:val="000000"/>
          <w:sz w:val="20"/>
          <w:szCs w:val="20"/>
        </w:rPr>
        <w:t xml:space="preserve">asemenea, </w:t>
      </w:r>
      <w:r>
        <w:rPr>
          <w:rFonts w:ascii="PT Sans" w:hAnsi="PT Sans"/>
          <w:color w:val="000000"/>
          <w:sz w:val="20"/>
          <w:szCs w:val="20"/>
        </w:rPr>
        <w:t xml:space="preserve">  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>în discuție. Vezi Keener,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Commentary on 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125–27; Davies și Allison, </w:t>
      </w:r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Gospel </w:t>
      </w:r>
    </w:p>
    <w:p w14:paraId="7875B385" w14:textId="77777777" w:rsidR="00AD4980" w:rsidRDefault="00AD4980" w:rsidP="00AD4980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 </w:t>
      </w:r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According to Saint </w:t>
      </w:r>
      <w:proofErr w:type="gramStart"/>
      <w:r w:rsidR="00037D3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1:308; Solomon Schechter,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Aspects of Rabbinic Theology</w:t>
      </w:r>
      <w:r w:rsidR="00200293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>(New York: Schocken,</w:t>
      </w:r>
    </w:p>
    <w:p w14:paraId="2AB89C9A" w14:textId="3165E341" w:rsidR="00113C52" w:rsidRPr="00CC56D5" w:rsidRDefault="00AD4980" w:rsidP="00AD4980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1961), 170–98.</w:t>
      </w:r>
    </w:p>
  </w:footnote>
  <w:footnote w:id="15">
    <w:p w14:paraId="5CD48CB7" w14:textId="314E871A" w:rsidR="00113C52" w:rsidRPr="00CC56D5" w:rsidRDefault="00E7559C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Nu există nicio implicație în 3:9–10 că </w:t>
      </w:r>
      <w:r w:rsidR="00037D35" w:rsidRPr="00CC56D5">
        <w:rPr>
          <w:rFonts w:ascii="PT Sans" w:hAnsi="PT Sans"/>
          <w:color w:val="000000"/>
          <w:sz w:val="20"/>
          <w:szCs w:val="20"/>
        </w:rPr>
        <w:t>neamurile</w:t>
      </w:r>
      <w:r w:rsidR="00B86EC3" w:rsidRPr="00CC56D5">
        <w:rPr>
          <w:rFonts w:ascii="PT Sans" w:hAnsi="PT Sans"/>
          <w:color w:val="000000"/>
          <w:sz w:val="20"/>
          <w:szCs w:val="20"/>
        </w:rPr>
        <w:t>,</w:t>
      </w:r>
      <w:r w:rsidR="00037D35" w:rsidRPr="00CC56D5">
        <w:rPr>
          <w:rFonts w:ascii="PT Sans" w:hAnsi="PT Sans"/>
          <w:color w:val="000000"/>
          <w:sz w:val="20"/>
          <w:szCs w:val="20"/>
        </w:rPr>
        <w:t xml:space="preserve"> urmasi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ai lui Yeshua</w:t>
      </w:r>
      <w:r w:rsidR="00B86EC3" w:rsidRPr="00CC56D5">
        <w:rPr>
          <w:rFonts w:ascii="PT Sans" w:hAnsi="PT Sans"/>
          <w:color w:val="000000"/>
          <w:sz w:val="20"/>
          <w:szCs w:val="20"/>
        </w:rPr>
        <w:t>,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vor înlocui poporul evreu ca popor al lui Dumnezeu. Yeshua le vorbește fariseilor și saducheilor (vezi în special v. 7–8), </w:t>
      </w:r>
      <w:r w:rsidR="00490BFB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>Această imagine</w:t>
      </w:r>
      <w:r w:rsidR="00B86EC3" w:rsidRPr="00CC56D5">
        <w:rPr>
          <w:rFonts w:ascii="PT Sans" w:hAnsi="PT Sans"/>
          <w:color w:val="000000"/>
          <w:sz w:val="20"/>
          <w:szCs w:val="20"/>
        </w:rPr>
        <w:t xml:space="preserve"> despre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B86EC3" w:rsidRPr="00CC56D5">
        <w:rPr>
          <w:rFonts w:ascii="PT Sans" w:hAnsi="PT Sans"/>
          <w:color w:val="000000"/>
          <w:sz w:val="20"/>
          <w:szCs w:val="20"/>
        </w:rPr>
        <w:t xml:space="preserve">de </w:t>
      </w:r>
      <w:proofErr w:type="gramStart"/>
      <w:r w:rsidR="00B86EC3" w:rsidRPr="00CC56D5">
        <w:rPr>
          <w:rFonts w:ascii="PT Sans" w:hAnsi="PT Sans"/>
          <w:color w:val="000000"/>
          <w:sz w:val="20"/>
          <w:szCs w:val="20"/>
        </w:rPr>
        <w:t>a</w:t>
      </w:r>
      <w:proofErr w:type="gramEnd"/>
      <w:r w:rsidR="00B86EC3" w:rsidRPr="00CC56D5">
        <w:rPr>
          <w:rFonts w:ascii="PT Sans" w:hAnsi="PT Sans"/>
          <w:color w:val="000000"/>
          <w:sz w:val="20"/>
          <w:szCs w:val="20"/>
        </w:rPr>
        <w:t xml:space="preserve"> aduce sau a nu aduce roade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[Matei 21:33–45] este folosită pentru a evalua liderii comunității </w:t>
      </w:r>
      <w:r w:rsidR="00B86EC3" w:rsidRPr="00CC56D5">
        <w:rPr>
          <w:rFonts w:ascii="PT Sans" w:hAnsi="PT Sans"/>
          <w:color w:val="000000"/>
          <w:sz w:val="20"/>
          <w:szCs w:val="20"/>
        </w:rPr>
        <w:t xml:space="preserve">in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altă parte în Matei. Ioan Botezătorul le spune fariseilor și saducheilor să </w:t>
      </w:r>
      <w:r w:rsidR="00B86EC3" w:rsidRPr="00CC56D5">
        <w:rPr>
          <w:rFonts w:ascii="PT Sans" w:hAnsi="PT Sans"/>
          <w:color w:val="000000"/>
          <w:sz w:val="20"/>
          <w:szCs w:val="20"/>
        </w:rPr>
        <w:t>aduca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roade (3:8–10). Profeții sunt cunoscuți după roadele lor (7:16–20), iar Isus aplică această idee la farisei (12:33–34). Pilda smochinului (21:19) se referă probabil la </w:t>
      </w:r>
      <w:r w:rsidR="00B86EC3" w:rsidRPr="00CC56D5">
        <w:rPr>
          <w:rFonts w:ascii="PT Sans" w:hAnsi="PT Sans"/>
          <w:color w:val="000000"/>
          <w:sz w:val="20"/>
          <w:szCs w:val="20"/>
        </w:rPr>
        <w:t>lipsa de roade a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conducătorilor Ierusalimului” (Saldarini,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Matthew's Christian-Jewish Community</w:t>
      </w:r>
      <w:r w:rsidR="00113C52" w:rsidRPr="00CC56D5">
        <w:rPr>
          <w:rFonts w:ascii="PT Sans" w:hAnsi="PT Sans"/>
          <w:color w:val="000000"/>
          <w:sz w:val="20"/>
          <w:szCs w:val="20"/>
        </w:rPr>
        <w:t>, 62). Vezi Konradt, Israel,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Church, and the 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Gentiles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267; Harrington,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Evanghelia după Matei</w:t>
      </w:r>
      <w:r w:rsidR="00113C52" w:rsidRPr="00CC56D5">
        <w:rPr>
          <w:rFonts w:ascii="PT Sans" w:hAnsi="PT Sans"/>
          <w:color w:val="000000"/>
          <w:sz w:val="20"/>
          <w:szCs w:val="20"/>
        </w:rPr>
        <w:t> , 57.</w:t>
      </w:r>
      <w:r w:rsidR="00113C52" w:rsidRPr="00CC56D5">
        <w:rPr>
          <w:rFonts w:ascii="PT Sans" w:hAnsi="PT Sans"/>
          <w:sz w:val="20"/>
          <w:szCs w:val="20"/>
        </w:rPr>
        <w:t xml:space="preserve"> </w:t>
      </w:r>
    </w:p>
  </w:footnote>
  <w:footnote w:id="16">
    <w:p w14:paraId="077CCDAA" w14:textId="47F75A1A" w:rsidR="00113C52" w:rsidRPr="00E62CEC" w:rsidRDefault="00E62CEC" w:rsidP="00E62CEC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>Konradt,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Israel, 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Church and the </w:t>
      </w:r>
      <w:proofErr w:type="gramStart"/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Gentiles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266–67; Hagner,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1–13</w:t>
      </w:r>
      <w:r w:rsidR="00113C52" w:rsidRPr="00CC56D5">
        <w:rPr>
          <w:rFonts w:ascii="PT Sans" w:hAnsi="PT Sans"/>
          <w:color w:val="000000"/>
          <w:sz w:val="20"/>
          <w:szCs w:val="20"/>
        </w:rPr>
        <w:t> , 50; Davies și Allison,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Gospel According to Saint Matthew</w:t>
      </w:r>
      <w:r w:rsidR="00113C52" w:rsidRPr="00CC56D5">
        <w:rPr>
          <w:rFonts w:ascii="PT Sans" w:hAnsi="PT Sans"/>
          <w:color w:val="000000"/>
          <w:sz w:val="20"/>
          <w:szCs w:val="20"/>
        </w:rPr>
        <w:t> , 1:309.</w:t>
      </w:r>
    </w:p>
  </w:footnote>
  <w:footnote w:id="17">
    <w:p w14:paraId="067BB8EC" w14:textId="0E0DF186" w:rsidR="00113C52" w:rsidRPr="00CC56D5" w:rsidRDefault="00AF773D" w:rsidP="00113C52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E62CEC">
        <w:rPr>
          <w:rFonts w:ascii="PT Sans" w:hAnsi="PT Sans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>Cf. Isaia 2:2–4; 25:6; 56:3–8; Mica 4:1–3; Zaharia 8:20–23; 14:16–19.</w:t>
      </w:r>
    </w:p>
  </w:footnote>
  <w:footnote w:id="18">
    <w:p w14:paraId="637FCFA5" w14:textId="1594BA96" w:rsidR="00113C52" w:rsidRPr="00CC56D5" w:rsidRDefault="00E62CEC" w:rsidP="008120FF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De exemplu, Michael F. Bird, </w:t>
      </w:r>
      <w:r w:rsidR="00071BC3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Who Comes from the East and the West? Luca 13.28–29/Mat 8.11–12 </w:t>
      </w:r>
      <w:r w:rsidR="00E47EA4" w:rsidRPr="00CC56D5">
        <w:rPr>
          <w:rFonts w:ascii="PT Sans" w:hAnsi="PT Sans"/>
          <w:color w:val="000000"/>
          <w:sz w:val="20"/>
          <w:szCs w:val="20"/>
        </w:rPr>
        <w:t>si Historical Jesus</w:t>
      </w:r>
      <w:r w:rsidR="00113C52" w:rsidRPr="00CC56D5">
        <w:rPr>
          <w:rFonts w:ascii="PT Sans" w:hAnsi="PT Sans"/>
          <w:color w:val="000000"/>
          <w:sz w:val="20"/>
          <w:szCs w:val="20"/>
        </w:rPr>
        <w:t>”,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NTS</w:t>
      </w:r>
      <w:r w:rsidR="00113C52" w:rsidRPr="00CC56D5">
        <w:rPr>
          <w:rFonts w:ascii="PT Sans" w:hAnsi="PT Sans"/>
          <w:color w:val="000000"/>
          <w:sz w:val="20"/>
          <w:szCs w:val="20"/>
        </w:rPr>
        <w:t> 52 (2006): 441–57; Ulrich Luz,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Matei 8–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20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trad. James E. Crouch (Minneapolis: Fortress, 2001), 11; Harrington, </w:t>
      </w:r>
      <w:r w:rsidR="009B20A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Gospel of Mattew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, 114, 117; Jipp, </w:t>
      </w:r>
      <w:r w:rsidR="00071BC3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>A</w:t>
      </w:r>
      <w:r w:rsidR="00200293" w:rsidRPr="00CC56D5">
        <w:rPr>
          <w:rFonts w:ascii="PT Sans" w:hAnsi="PT Sans"/>
          <w:color w:val="000000"/>
          <w:sz w:val="20"/>
          <w:szCs w:val="20"/>
        </w:rPr>
        <w:t>braham in the Synoptic Gospels and the Acts of the Apostles</w:t>
      </w:r>
      <w:r w:rsidR="00113C52" w:rsidRPr="00CC56D5">
        <w:rPr>
          <w:rFonts w:ascii="PT Sans" w:hAnsi="PT Sans"/>
          <w:color w:val="000000"/>
          <w:sz w:val="20"/>
          <w:szCs w:val="20"/>
        </w:rPr>
        <w:t>”, p. 111; Hagner,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1–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13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205–6; Keener, </w:t>
      </w:r>
      <w:r w:rsidR="00200293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Commentary on Matthew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, 270. Că unii membri ai lui Israel vor fi </w:t>
      </w:r>
      <w:r w:rsidR="00071BC3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aruncați în întunericul </w:t>
      </w:r>
      <w:r w:rsidR="00E47EA4" w:rsidRPr="00CC56D5">
        <w:rPr>
          <w:rFonts w:ascii="PT Sans" w:hAnsi="PT Sans"/>
          <w:color w:val="000000"/>
          <w:sz w:val="20"/>
          <w:szCs w:val="20"/>
        </w:rPr>
        <w:t>de afara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” nu înseamnă că urmașii </w:t>
      </w:r>
      <w:r>
        <w:rPr>
          <w:rFonts w:ascii="PT Sans" w:hAnsi="PT Sans"/>
          <w:color w:val="000000"/>
          <w:sz w:val="20"/>
          <w:szCs w:val="20"/>
        </w:rPr>
        <w:t xml:space="preserve">din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neamuri ai lui Yeshua vor înlocui poporul evreu ca popor al lui Dumnezeu, </w:t>
      </w:r>
      <w:r w:rsidR="00071BC3">
        <w:rPr>
          <w:rFonts w:ascii="PT Sans" w:hAnsi="PT Sans"/>
          <w:color w:val="000000"/>
          <w:sz w:val="20"/>
          <w:szCs w:val="20"/>
        </w:rPr>
        <w:t>“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Ce vrea să spună Isus în 8:12, susținând că </w:t>
      </w:r>
      <w:r w:rsidR="00071BC3">
        <w:rPr>
          <w:rFonts w:ascii="PT Sans" w:hAnsi="PT Sans"/>
          <w:color w:val="000000"/>
          <w:sz w:val="20"/>
          <w:szCs w:val="20"/>
        </w:rPr>
        <w:t>‘</w:t>
      </w:r>
      <w:r w:rsidR="00113C52" w:rsidRPr="00CC56D5">
        <w:rPr>
          <w:rFonts w:ascii="PT Sans" w:hAnsi="PT Sans"/>
          <w:color w:val="000000"/>
          <w:sz w:val="20"/>
          <w:szCs w:val="20"/>
        </w:rPr>
        <w:t>moștenitorii împărăției</w:t>
      </w:r>
      <w:r w:rsidR="00071BC3">
        <w:rPr>
          <w:rFonts w:ascii="PT Sans" w:hAnsi="PT Sans"/>
          <w:color w:val="000000"/>
          <w:sz w:val="20"/>
          <w:szCs w:val="20"/>
        </w:rPr>
        <w:t>’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vor fi excluși din împărăția cerurilor? Mi se pare că Isus aici spun</w:t>
      </w:r>
      <w:r w:rsidR="00E47EA4" w:rsidRPr="00CC56D5">
        <w:rPr>
          <w:rFonts w:ascii="PT Sans" w:hAnsi="PT Sans"/>
          <w:color w:val="000000"/>
          <w:sz w:val="20"/>
          <w:szCs w:val="20"/>
        </w:rPr>
        <w:t xml:space="preserve">e 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exact ceea ce va afirma </w:t>
      </w:r>
      <w:r w:rsidR="00E47EA4" w:rsidRPr="00CC56D5">
        <w:rPr>
          <w:rFonts w:ascii="PT Sans" w:hAnsi="PT Sans"/>
          <w:color w:val="000000"/>
          <w:sz w:val="20"/>
          <w:szCs w:val="20"/>
        </w:rPr>
        <w:t>in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formă de pildă odată ce va intra în Ierusalim și acuză diferite grupuri de lideri. În timp ce vameșii și prostituatele - desigur, de asemenea parte din </w:t>
      </w:r>
      <w:r w:rsidR="00071BC3">
        <w:rPr>
          <w:rFonts w:ascii="PT Sans" w:hAnsi="PT Sans"/>
          <w:color w:val="000000"/>
          <w:sz w:val="20"/>
          <w:szCs w:val="20"/>
        </w:rPr>
        <w:t>‘</w:t>
      </w:r>
      <w:r w:rsidR="00113C52" w:rsidRPr="00CC56D5">
        <w:rPr>
          <w:rFonts w:ascii="PT Sans" w:hAnsi="PT Sans"/>
          <w:color w:val="000000"/>
          <w:sz w:val="20"/>
          <w:szCs w:val="20"/>
        </w:rPr>
        <w:t>Israel</w:t>
      </w:r>
      <w:r w:rsidR="00071BC3">
        <w:rPr>
          <w:rFonts w:ascii="PT Sans" w:hAnsi="PT Sans"/>
          <w:color w:val="000000"/>
          <w:sz w:val="20"/>
          <w:szCs w:val="20"/>
        </w:rPr>
        <w:t>’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- se spune că intră în Împărăția lui Dumnezeu, preoții </w:t>
      </w:r>
      <w:r w:rsidR="00E47EA4" w:rsidRPr="00CC56D5">
        <w:rPr>
          <w:rFonts w:ascii="PT Sans" w:hAnsi="PT Sans"/>
          <w:color w:val="000000"/>
          <w:sz w:val="20"/>
          <w:szCs w:val="20"/>
        </w:rPr>
        <w:t>cei mai de seama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și bătrânii, care nu au acceptat </w:t>
      </w:r>
      <w:r w:rsidR="00E211C3" w:rsidRPr="00CC56D5">
        <w:rPr>
          <w:rFonts w:ascii="PT Sans" w:hAnsi="PT Sans"/>
          <w:color w:val="000000"/>
          <w:sz w:val="20"/>
          <w:szCs w:val="20"/>
        </w:rPr>
        <w:t>propovaduirea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 lui Ioan și, în consecință, nu s-au pocăit, vor fi respinși și înlocuiți. (21:23–32, 33–46)</w:t>
      </w:r>
      <w:proofErr w:type="gramStart"/>
      <w:r w:rsidR="00113C52" w:rsidRPr="00CC56D5">
        <w:rPr>
          <w:rFonts w:ascii="PT Sans" w:hAnsi="PT Sans"/>
          <w:color w:val="000000"/>
          <w:sz w:val="20"/>
          <w:szCs w:val="20"/>
        </w:rPr>
        <w:t>. .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 . . Ceea ce este tradus în NRSV ca </w:t>
      </w:r>
      <w:r w:rsidR="00071BC3">
        <w:rPr>
          <w:rFonts w:ascii="PT Sans" w:hAnsi="PT Sans"/>
          <w:color w:val="000000"/>
          <w:sz w:val="20"/>
          <w:szCs w:val="20"/>
        </w:rPr>
        <w:t>‘</w:t>
      </w:r>
      <w:r w:rsidR="00113C52" w:rsidRPr="00CC56D5">
        <w:rPr>
          <w:rFonts w:ascii="PT Sans" w:hAnsi="PT Sans"/>
          <w:color w:val="000000"/>
          <w:sz w:val="20"/>
          <w:szCs w:val="20"/>
        </w:rPr>
        <w:t>moștenitorii împărăției</w:t>
      </w:r>
      <w:r w:rsidR="00071BC3">
        <w:rPr>
          <w:rFonts w:ascii="PT Sans" w:hAnsi="PT Sans"/>
          <w:color w:val="000000"/>
          <w:sz w:val="20"/>
          <w:szCs w:val="20"/>
        </w:rPr>
        <w:t>’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, în textul grecesc literal </w:t>
      </w:r>
      <w:r w:rsidR="00071BC3">
        <w:rPr>
          <w:rFonts w:ascii="PT Sans" w:hAnsi="PT Sans"/>
          <w:color w:val="000000"/>
          <w:sz w:val="20"/>
          <w:szCs w:val="20"/>
        </w:rPr>
        <w:t>‘</w:t>
      </w:r>
      <w:r w:rsidR="00113C52" w:rsidRPr="00CC56D5">
        <w:rPr>
          <w:rFonts w:ascii="PT Sans" w:hAnsi="PT Sans"/>
          <w:color w:val="000000"/>
          <w:sz w:val="20"/>
          <w:szCs w:val="20"/>
        </w:rPr>
        <w:t>fi</w:t>
      </w:r>
      <w:r>
        <w:rPr>
          <w:rFonts w:ascii="PT Sans" w:hAnsi="PT Sans"/>
          <w:color w:val="000000"/>
          <w:sz w:val="20"/>
          <w:szCs w:val="20"/>
        </w:rPr>
        <w:t>i</w:t>
      </w:r>
      <w:r w:rsidR="00113C52" w:rsidRPr="00CC56D5">
        <w:rPr>
          <w:rFonts w:ascii="PT Sans" w:hAnsi="PT Sans"/>
          <w:color w:val="000000"/>
          <w:sz w:val="20"/>
          <w:szCs w:val="20"/>
        </w:rPr>
        <w:t>i împărăție</w:t>
      </w:r>
      <w:r>
        <w:rPr>
          <w:rFonts w:ascii="PT Sans" w:hAnsi="PT Sans"/>
          <w:color w:val="000000"/>
          <w:sz w:val="20"/>
          <w:szCs w:val="20"/>
        </w:rPr>
        <w:t>i</w:t>
      </w:r>
      <w:r w:rsidR="00071BC3">
        <w:rPr>
          <w:rFonts w:ascii="PT Sans" w:hAnsi="PT Sans"/>
          <w:color w:val="000000"/>
          <w:sz w:val="20"/>
          <w:szCs w:val="20"/>
        </w:rPr>
        <w:t>’</w:t>
      </w:r>
      <w:r w:rsidR="00113C52" w:rsidRPr="00CC56D5">
        <w:rPr>
          <w:rFonts w:ascii="PT Sans" w:hAnsi="PT Sans"/>
          <w:color w:val="000000"/>
          <w:sz w:val="20"/>
          <w:szCs w:val="20"/>
        </w:rPr>
        <w:t>, se referă astfel nu la întregul Israel, ci la cei care conduc Israelul, cei care au</w:t>
      </w:r>
      <w:r w:rsidR="00E211C3" w:rsidRPr="00CC56D5">
        <w:rPr>
          <w:rFonts w:ascii="PT Sans" w:hAnsi="PT Sans"/>
          <w:color w:val="000000"/>
          <w:sz w:val="20"/>
          <w:szCs w:val="20"/>
        </w:rPr>
        <w:t xml:space="preserve"> primit</w:t>
      </w:r>
      <w:r w:rsidR="00113C52" w:rsidRPr="00CC56D5">
        <w:rPr>
          <w:rFonts w:ascii="PT Sans" w:hAnsi="PT Sans"/>
          <w:color w:val="000000"/>
          <w:sz w:val="20"/>
          <w:szCs w:val="20"/>
        </w:rPr>
        <w:t xml:space="preserve">, </w:t>
      </w:r>
      <w:r w:rsidR="00E211C3" w:rsidRPr="00CC56D5">
        <w:rPr>
          <w:rFonts w:ascii="PT Sans" w:hAnsi="PT Sans"/>
          <w:color w:val="000000"/>
          <w:sz w:val="20"/>
          <w:szCs w:val="20"/>
        </w:rPr>
        <w:t>asa cum pilda arata</w:t>
      </w:r>
      <w:r w:rsidR="00113C52" w:rsidRPr="00CC56D5">
        <w:rPr>
          <w:rFonts w:ascii="PT Sans" w:hAnsi="PT Sans"/>
          <w:color w:val="000000"/>
          <w:sz w:val="20"/>
          <w:szCs w:val="20"/>
        </w:rPr>
        <w:t>, prima invitație la nunta fiului (22:1–6)” (Anders Runesson,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Divine Wrath and Salvation în Matthew: The Narrative World of the First Gospel</w:t>
      </w:r>
      <w:r w:rsidR="00113C52" w:rsidRPr="00CC56D5">
        <w:rPr>
          <w:rFonts w:ascii="PT Sans" w:hAnsi="PT Sans"/>
          <w:color w:val="000000"/>
          <w:sz w:val="20"/>
          <w:szCs w:val="20"/>
        </w:rPr>
        <w:t> [Minneapolis: Fortress, 2016], 314). Vezi Konradt, </w:t>
      </w:r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Israel, Church, and the </w:t>
      </w:r>
      <w:proofErr w:type="gramStart"/>
      <w:r w:rsidR="00113C52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Gentiles</w:t>
      </w:r>
      <w:r w:rsidR="00113C52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113C52" w:rsidRPr="00CC56D5">
        <w:rPr>
          <w:rFonts w:ascii="PT Sans" w:hAnsi="PT Sans"/>
          <w:color w:val="000000"/>
          <w:sz w:val="20"/>
          <w:szCs w:val="20"/>
        </w:rPr>
        <w:t xml:space="preserve"> 206–208.</w:t>
      </w:r>
    </w:p>
  </w:footnote>
  <w:footnote w:id="19">
    <w:p w14:paraId="3E942902" w14:textId="791AAC2B" w:rsidR="005775A4" w:rsidRPr="00CC56D5" w:rsidRDefault="00E62CEC" w:rsidP="00787F6B">
      <w:pPr>
        <w:pStyle w:val="FootnoteText"/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 </w:t>
      </w:r>
      <w:r w:rsidR="00787F6B" w:rsidRPr="00CC56D5">
        <w:rPr>
          <w:rStyle w:val="FootnoteReference"/>
          <w:rFonts w:ascii="PT Sans" w:hAnsi="PT Sans" w:cs="Times New Roman"/>
        </w:rPr>
        <w:footnoteRef/>
      </w:r>
      <w:bookmarkStart w:id="0" w:name="_Hlk150363946"/>
      <w:r>
        <w:rPr>
          <w:rFonts w:ascii="PT Sans" w:hAnsi="PT Sans"/>
          <w:color w:val="000000"/>
          <w:shd w:val="clear" w:color="auto" w:fill="FFFFFF"/>
        </w:rPr>
        <w:t xml:space="preserve"> </w:t>
      </w:r>
      <w:r w:rsidR="00757685" w:rsidRPr="00CC56D5">
        <w:rPr>
          <w:rFonts w:ascii="PT Sans" w:hAnsi="PT Sans"/>
          <w:color w:val="000000"/>
          <w:shd w:val="clear" w:color="auto" w:fill="FFFFFF"/>
        </w:rPr>
        <w:t>Richard Bauckham, </w:t>
      </w:r>
      <w:r w:rsidR="00757685" w:rsidRPr="00CC56D5"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  <w:t>Bible and Mission: Christian Witness in a Postmodern World</w:t>
      </w:r>
      <w:r w:rsidR="00757685" w:rsidRPr="00CC56D5">
        <w:rPr>
          <w:rFonts w:ascii="PT Sans" w:hAnsi="PT Sans"/>
          <w:color w:val="000000"/>
          <w:shd w:val="clear" w:color="auto" w:fill="FFFFFF"/>
        </w:rPr>
        <w:t xml:space="preserve"> (Grand Rapids: Baker, </w:t>
      </w:r>
      <w:r w:rsidR="005775A4" w:rsidRPr="00CC56D5">
        <w:rPr>
          <w:rFonts w:ascii="PT Sans" w:hAnsi="PT Sans"/>
          <w:color w:val="000000"/>
          <w:shd w:val="clear" w:color="auto" w:fill="FFFFFF"/>
        </w:rPr>
        <w:t xml:space="preserve">  </w:t>
      </w:r>
      <w:r w:rsidR="00757685" w:rsidRPr="00CC56D5">
        <w:rPr>
          <w:rFonts w:ascii="PT Sans" w:hAnsi="PT Sans"/>
          <w:color w:val="000000"/>
          <w:shd w:val="clear" w:color="auto" w:fill="FFFFFF"/>
        </w:rPr>
        <w:t xml:space="preserve"> </w:t>
      </w:r>
      <w:r w:rsidR="005775A4" w:rsidRPr="00CC56D5">
        <w:rPr>
          <w:rFonts w:ascii="PT Sans" w:hAnsi="PT Sans"/>
          <w:color w:val="000000"/>
          <w:shd w:val="clear" w:color="auto" w:fill="FFFFFF"/>
        </w:rPr>
        <w:t xml:space="preserve">     </w:t>
      </w:r>
    </w:p>
    <w:p w14:paraId="73F8DC48" w14:textId="0F4BF745" w:rsidR="005775A4" w:rsidRPr="00CC56D5" w:rsidRDefault="005775A4" w:rsidP="00787F6B">
      <w:pPr>
        <w:pStyle w:val="FootnoteText"/>
        <w:rPr>
          <w:rFonts w:ascii="PT Sans" w:hAnsi="PT Sans"/>
          <w:color w:val="000000" w:themeColor="text1"/>
          <w:shd w:val="clear" w:color="auto" w:fill="FFFFFF"/>
        </w:rPr>
      </w:pPr>
      <w:r w:rsidRPr="00CC56D5">
        <w:rPr>
          <w:rFonts w:ascii="PT Sans" w:hAnsi="PT Sans"/>
          <w:color w:val="000000"/>
          <w:shd w:val="clear" w:color="auto" w:fill="FFFFFF"/>
        </w:rPr>
        <w:t xml:space="preserve">   </w:t>
      </w:r>
      <w:r w:rsidR="00E62CEC">
        <w:rPr>
          <w:rFonts w:ascii="PT Sans" w:hAnsi="PT Sans"/>
          <w:color w:val="000000"/>
          <w:shd w:val="clear" w:color="auto" w:fill="FFFFFF"/>
        </w:rPr>
        <w:t xml:space="preserve"> 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2003), 72–73. Cf. Konradt, </w:t>
      </w:r>
      <w:r w:rsidR="00757685" w:rsidRPr="00CC56D5">
        <w:rPr>
          <w:rStyle w:val="clearface-reg-italic"/>
          <w:rFonts w:ascii="PT Sans" w:hAnsi="PT Sans"/>
          <w:i/>
          <w:iCs/>
          <w:color w:val="000000" w:themeColor="text1"/>
          <w:shd w:val="clear" w:color="auto" w:fill="FFFFFF"/>
        </w:rPr>
        <w:t xml:space="preserve">Israel, Church, and the </w:t>
      </w:r>
      <w:proofErr w:type="gramStart"/>
      <w:r w:rsidR="00757685" w:rsidRPr="00CC56D5">
        <w:rPr>
          <w:rStyle w:val="clearface-reg-italic"/>
          <w:rFonts w:ascii="PT Sans" w:hAnsi="PT Sans"/>
          <w:i/>
          <w:iCs/>
          <w:color w:val="000000" w:themeColor="text1"/>
          <w:shd w:val="clear" w:color="auto" w:fill="FFFFFF"/>
        </w:rPr>
        <w:t>Gentiles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 ,</w:t>
      </w:r>
      <w:proofErr w:type="gramEnd"/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 202–208; 267; Dale C. Allison, </w:t>
      </w:r>
      <w:r w:rsidR="00071BC3">
        <w:rPr>
          <w:rFonts w:ascii="PT Sans" w:hAnsi="PT Sans"/>
          <w:color w:val="000000" w:themeColor="text1"/>
          <w:shd w:val="clear" w:color="auto" w:fill="FFFFFF"/>
        </w:rPr>
        <w:t>“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From East </w:t>
      </w:r>
      <w:r w:rsidRPr="00CC56D5">
        <w:rPr>
          <w:rFonts w:ascii="PT Sans" w:hAnsi="PT Sans"/>
          <w:color w:val="000000" w:themeColor="text1"/>
          <w:shd w:val="clear" w:color="auto" w:fill="FFFFFF"/>
        </w:rPr>
        <w:t xml:space="preserve"> </w:t>
      </w:r>
    </w:p>
    <w:p w14:paraId="38F7B2B2" w14:textId="5C57ADA8" w:rsidR="005775A4" w:rsidRPr="00CC56D5" w:rsidRDefault="00CC56D5" w:rsidP="00787F6B">
      <w:pPr>
        <w:pStyle w:val="FootnoteText"/>
        <w:rPr>
          <w:rFonts w:ascii="PT Sans" w:hAnsi="PT Sans"/>
          <w:color w:val="000000" w:themeColor="text1"/>
          <w:shd w:val="clear" w:color="auto" w:fill="FFFFFF"/>
        </w:rPr>
      </w:pPr>
      <w:r w:rsidRPr="00CC56D5">
        <w:rPr>
          <w:rFonts w:ascii="PT Sans" w:hAnsi="PT Sans"/>
          <w:color w:val="000000" w:themeColor="text1"/>
          <w:shd w:val="clear" w:color="auto" w:fill="FFFFFF"/>
        </w:rPr>
        <w:t xml:space="preserve">  </w:t>
      </w:r>
      <w:r w:rsidR="00E62CEC">
        <w:rPr>
          <w:rFonts w:ascii="PT Sans" w:hAnsi="PT Sans"/>
          <w:color w:val="000000" w:themeColor="text1"/>
          <w:shd w:val="clear" w:color="auto" w:fill="FFFFFF"/>
        </w:rPr>
        <w:t xml:space="preserve"> </w:t>
      </w:r>
      <w:r w:rsidR="005775A4" w:rsidRPr="00CC56D5">
        <w:rPr>
          <w:rFonts w:ascii="PT Sans" w:hAnsi="PT Sans"/>
          <w:color w:val="000000" w:themeColor="text1"/>
          <w:shd w:val="clear" w:color="auto" w:fill="FFFFFF"/>
        </w:rPr>
        <w:t xml:space="preserve"> </w:t>
      </w:r>
      <w:proofErr w:type="gramStart"/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and </w:t>
      </w:r>
      <w:r w:rsidR="005775A4" w:rsidRPr="00CC56D5">
        <w:rPr>
          <w:rFonts w:ascii="PT Sans" w:hAnsi="PT Sans"/>
          <w:color w:val="000000" w:themeColor="text1"/>
          <w:shd w:val="clear" w:color="auto" w:fill="FFFFFF"/>
        </w:rPr>
        <w:t xml:space="preserve"> 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West</w:t>
      </w:r>
      <w:proofErr w:type="gramEnd"/>
      <w:r w:rsidR="00757685" w:rsidRPr="00CC56D5">
        <w:rPr>
          <w:rFonts w:ascii="PT Sans" w:hAnsi="PT Sans"/>
          <w:color w:val="000000" w:themeColor="text1"/>
          <w:shd w:val="clear" w:color="auto" w:fill="FFFFFF"/>
        </w:rPr>
        <w:t>, Q 13:28–29: </w:t>
      </w:r>
      <w:r w:rsidR="00757685" w:rsidRPr="00CC56D5">
        <w:rPr>
          <w:rStyle w:val="clearface-reg-italic"/>
          <w:rFonts w:ascii="PT Sans" w:hAnsi="PT Sans"/>
          <w:i/>
          <w:iCs/>
          <w:color w:val="000000" w:themeColor="text1"/>
          <w:shd w:val="clear" w:color="auto" w:fill="FFFFFF"/>
        </w:rPr>
        <w:t>Salvation for the Diaspora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 </w:t>
      </w:r>
      <w:r w:rsidR="00071BC3">
        <w:rPr>
          <w:rFonts w:ascii="PT Sans" w:hAnsi="PT Sans"/>
          <w:color w:val="000000" w:themeColor="text1"/>
          <w:shd w:val="clear" w:color="auto" w:fill="FFFFFF"/>
        </w:rPr>
        <w:t>“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, în </w:t>
      </w:r>
      <w:r w:rsidR="00757685" w:rsidRPr="00CC56D5">
        <w:rPr>
          <w:rStyle w:val="clearface-reg-italic"/>
          <w:rFonts w:ascii="PT Sans" w:hAnsi="PT Sans"/>
          <w:i/>
          <w:iCs/>
          <w:color w:val="000000" w:themeColor="text1"/>
          <w:shd w:val="clear" w:color="auto" w:fill="FFFFFF"/>
        </w:rPr>
        <w:t>The Jesus Tradition in Q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 (Harrisburg: Trinity Press </w:t>
      </w:r>
      <w:r w:rsidR="005775A4" w:rsidRPr="00CC56D5">
        <w:rPr>
          <w:rFonts w:ascii="PT Sans" w:hAnsi="PT Sans"/>
          <w:color w:val="000000" w:themeColor="text1"/>
          <w:shd w:val="clear" w:color="auto" w:fill="FFFFFF"/>
        </w:rPr>
        <w:t xml:space="preserve"> </w:t>
      </w:r>
    </w:p>
    <w:p w14:paraId="6B785BDD" w14:textId="3D1F0CA3" w:rsidR="005775A4" w:rsidRPr="00CC56D5" w:rsidRDefault="005775A4" w:rsidP="00787F6B">
      <w:pPr>
        <w:pStyle w:val="FootnoteText"/>
        <w:rPr>
          <w:rFonts w:ascii="PT Sans" w:hAnsi="PT Sans"/>
          <w:color w:val="000000"/>
          <w:shd w:val="clear" w:color="auto" w:fill="FFFFFF"/>
        </w:rPr>
      </w:pPr>
      <w:r w:rsidRPr="00CC56D5">
        <w:rPr>
          <w:rFonts w:ascii="PT Sans" w:hAnsi="PT Sans"/>
          <w:color w:val="000000" w:themeColor="text1"/>
          <w:shd w:val="clear" w:color="auto" w:fill="FFFFFF"/>
        </w:rPr>
        <w:t xml:space="preserve">  </w:t>
      </w:r>
      <w:r w:rsidR="00E62CEC">
        <w:rPr>
          <w:rFonts w:ascii="PT Sans" w:hAnsi="PT Sans"/>
          <w:color w:val="000000" w:themeColor="text1"/>
          <w:shd w:val="clear" w:color="auto" w:fill="FFFFFF"/>
        </w:rPr>
        <w:t xml:space="preserve"> </w:t>
      </w:r>
      <w:r w:rsidRPr="00CC56D5">
        <w:rPr>
          <w:rFonts w:ascii="PT Sans" w:hAnsi="PT Sans"/>
          <w:color w:val="000000" w:themeColor="text1"/>
          <w:shd w:val="clear" w:color="auto" w:fill="FFFFFF"/>
        </w:rPr>
        <w:t xml:space="preserve"> 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International, 1997), 176–91; Dale C. </w:t>
      </w:r>
      <w:proofErr w:type="gramStart"/>
      <w:r w:rsidR="00757685" w:rsidRPr="00CC56D5">
        <w:rPr>
          <w:rFonts w:ascii="PT Sans" w:hAnsi="PT Sans"/>
          <w:color w:val="000000" w:themeColor="text1"/>
          <w:shd w:val="clear" w:color="auto" w:fill="FFFFFF"/>
        </w:rPr>
        <w:t xml:space="preserve">Allison,  </w:t>
      </w:r>
      <w:r w:rsidR="00071BC3">
        <w:rPr>
          <w:rFonts w:ascii="PT Sans" w:hAnsi="PT Sans"/>
          <w:color w:val="000000" w:themeColor="text1"/>
          <w:shd w:val="clear" w:color="auto" w:fill="FFFFFF"/>
        </w:rPr>
        <w:t>“</w:t>
      </w:r>
      <w:proofErr w:type="gramEnd"/>
      <w:r w:rsidR="00757685" w:rsidRPr="00CC56D5">
        <w:rPr>
          <w:rFonts w:ascii="PT Sans" w:hAnsi="PT Sans"/>
          <w:i/>
          <w:iCs/>
          <w:color w:val="000000" w:themeColor="text1"/>
          <w:shd w:val="clear" w:color="auto" w:fill="FFFFFF"/>
        </w:rPr>
        <w:t>Who will come from East and West</w:t>
      </w:r>
      <w:r w:rsidR="00757685" w:rsidRPr="00CC56D5">
        <w:rPr>
          <w:rFonts w:ascii="PT Sans" w:hAnsi="PT Sans"/>
          <w:color w:val="000000" w:themeColor="text1"/>
          <w:shd w:val="clear" w:color="auto" w:fill="FFFFFF"/>
        </w:rPr>
        <w:t>? Observații la Matei</w:t>
      </w:r>
      <w:r w:rsidR="00757685" w:rsidRPr="00CC56D5">
        <w:rPr>
          <w:rFonts w:ascii="PT Sans" w:hAnsi="PT Sans"/>
          <w:color w:val="000000"/>
          <w:shd w:val="clear" w:color="auto" w:fill="FFFFFF"/>
        </w:rPr>
        <w:t xml:space="preserve"> </w:t>
      </w:r>
      <w:r w:rsidRPr="00CC56D5">
        <w:rPr>
          <w:rFonts w:ascii="PT Sans" w:hAnsi="PT Sans"/>
          <w:color w:val="000000"/>
          <w:shd w:val="clear" w:color="auto" w:fill="FFFFFF"/>
        </w:rPr>
        <w:t xml:space="preserve">  </w:t>
      </w:r>
    </w:p>
    <w:p w14:paraId="72DDDEC8" w14:textId="6B349C28" w:rsidR="005775A4" w:rsidRPr="00CC56D5" w:rsidRDefault="005775A4" w:rsidP="00787F6B">
      <w:pPr>
        <w:pStyle w:val="FootnoteText"/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</w:pPr>
      <w:r w:rsidRPr="00CC56D5">
        <w:rPr>
          <w:rFonts w:ascii="PT Sans" w:hAnsi="PT Sans"/>
          <w:color w:val="000000"/>
          <w:shd w:val="clear" w:color="auto" w:fill="FFFFFF"/>
        </w:rPr>
        <w:t xml:space="preserve">   </w:t>
      </w:r>
      <w:r w:rsidR="00E62CEC">
        <w:rPr>
          <w:rFonts w:ascii="PT Sans" w:hAnsi="PT Sans"/>
          <w:color w:val="000000"/>
          <w:shd w:val="clear" w:color="auto" w:fill="FFFFFF"/>
        </w:rPr>
        <w:t xml:space="preserve"> </w:t>
      </w:r>
      <w:r w:rsidR="00757685" w:rsidRPr="00CC56D5">
        <w:rPr>
          <w:rFonts w:ascii="PT Sans" w:hAnsi="PT Sans"/>
          <w:color w:val="000000"/>
          <w:shd w:val="clear" w:color="auto" w:fill="FFFFFF"/>
        </w:rPr>
        <w:t>8.11–12—Luca 13.28–29”, </w:t>
      </w:r>
      <w:r w:rsidR="00757685" w:rsidRPr="00CC56D5"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  <w:t>IBS</w:t>
      </w:r>
      <w:r w:rsidR="00757685" w:rsidRPr="00CC56D5">
        <w:rPr>
          <w:rFonts w:ascii="PT Sans" w:hAnsi="PT Sans"/>
          <w:color w:val="000000"/>
          <w:shd w:val="clear" w:color="auto" w:fill="FFFFFF"/>
        </w:rPr>
        <w:t> 11 (1989): 158–70; Davies și Allison, </w:t>
      </w:r>
      <w:r w:rsidR="00757685" w:rsidRPr="00CC56D5"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  <w:t xml:space="preserve">The Gospel According to Saint </w:t>
      </w:r>
    </w:p>
    <w:p w14:paraId="653C1987" w14:textId="6EA4CD02" w:rsidR="00787F6B" w:rsidRPr="00CC56D5" w:rsidRDefault="005775A4" w:rsidP="00787F6B">
      <w:pPr>
        <w:pStyle w:val="FootnoteText"/>
        <w:rPr>
          <w:rFonts w:ascii="PT Sans" w:hAnsi="PT Sans"/>
        </w:rPr>
      </w:pPr>
      <w:r w:rsidRPr="00CC56D5"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  <w:t xml:space="preserve">   </w:t>
      </w:r>
      <w:proofErr w:type="gramStart"/>
      <w:r w:rsidR="00757685" w:rsidRPr="00CC56D5">
        <w:rPr>
          <w:rStyle w:val="clearface-reg-italic"/>
          <w:rFonts w:ascii="PT Sans" w:hAnsi="PT Sans"/>
          <w:i/>
          <w:iCs/>
          <w:color w:val="000000"/>
          <w:shd w:val="clear" w:color="auto" w:fill="FFFFFF"/>
        </w:rPr>
        <w:t>Matthew</w:t>
      </w:r>
      <w:r w:rsidR="00757685" w:rsidRPr="00CC56D5">
        <w:rPr>
          <w:rFonts w:ascii="PT Sans" w:hAnsi="PT Sans"/>
          <w:color w:val="000000"/>
          <w:shd w:val="clear" w:color="auto" w:fill="FFFFFF"/>
        </w:rPr>
        <w:t> ,</w:t>
      </w:r>
      <w:proofErr w:type="gramEnd"/>
      <w:r w:rsidR="00757685" w:rsidRPr="00CC56D5">
        <w:rPr>
          <w:rFonts w:ascii="PT Sans" w:hAnsi="PT Sans"/>
          <w:color w:val="000000"/>
          <w:shd w:val="clear" w:color="auto" w:fill="FFFFFF"/>
        </w:rPr>
        <w:t xml:space="preserve"> 2:27.</w:t>
      </w:r>
      <w:bookmarkEnd w:id="0"/>
    </w:p>
  </w:footnote>
  <w:footnote w:id="20">
    <w:p w14:paraId="4339D9BD" w14:textId="1884F525" w:rsidR="005775A4" w:rsidRPr="00CC56D5" w:rsidRDefault="00AC2660" w:rsidP="005775A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E62CEC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>Konradt,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Israe</w:t>
      </w:r>
      <w:r w:rsidR="005775A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l, Church and the </w:t>
      </w:r>
      <w:proofErr w:type="gramStart"/>
      <w:r w:rsidR="005775A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Gentiles</w:t>
      </w:r>
      <w:r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 267; Keener,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Com</w:t>
      </w:r>
      <w:r w:rsidR="005775A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mentary on Matthew</w:t>
      </w:r>
      <w:r w:rsidRPr="00CC56D5">
        <w:rPr>
          <w:rFonts w:ascii="PT Sans" w:hAnsi="PT Sans"/>
          <w:color w:val="000000"/>
          <w:sz w:val="20"/>
          <w:szCs w:val="20"/>
        </w:rPr>
        <w:t xml:space="preserve"> , 268; RVG </w:t>
      </w:r>
      <w:r w:rsidR="005775A4" w:rsidRPr="00CC56D5">
        <w:rPr>
          <w:rFonts w:ascii="PT Sans" w:hAnsi="PT Sans"/>
          <w:color w:val="000000"/>
          <w:sz w:val="20"/>
          <w:szCs w:val="20"/>
        </w:rPr>
        <w:t xml:space="preserve">   </w:t>
      </w:r>
    </w:p>
    <w:p w14:paraId="1B150082" w14:textId="1D62F4C4" w:rsidR="00AC2660" w:rsidRPr="00CC56D5" w:rsidRDefault="005775A4" w:rsidP="005775A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  </w:t>
      </w:r>
      <w:r w:rsidR="00AC2660" w:rsidRPr="00CC56D5">
        <w:rPr>
          <w:rFonts w:ascii="PT Sans" w:hAnsi="PT Sans"/>
          <w:color w:val="000000"/>
          <w:sz w:val="20"/>
          <w:szCs w:val="20"/>
        </w:rPr>
        <w:t>Tasker, </w:t>
      </w:r>
      <w:r w:rsidR="00AC2660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</w:t>
      </w:r>
      <w:r w:rsidR="00AC2660" w:rsidRPr="00CC56D5">
        <w:rPr>
          <w:rFonts w:ascii="PT Sans" w:hAnsi="PT Sans"/>
          <w:color w:val="000000"/>
          <w:sz w:val="20"/>
          <w:szCs w:val="20"/>
        </w:rPr>
        <w:t> (Leicester: Inter-Varsity, 1961), 89.</w:t>
      </w:r>
    </w:p>
  </w:footnote>
  <w:footnote w:id="21">
    <w:p w14:paraId="14F92FB9" w14:textId="3FBD4071" w:rsidR="00AC2660" w:rsidRPr="00CC56D5" w:rsidRDefault="00AC2660" w:rsidP="00AC266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E62CEC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>Sublinierea mea. NIV-1172 este o versiune mesianică a NIV (1984). Vezi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Ediția New Covenant Prophecy</w:t>
      </w:r>
      <w:r w:rsidRPr="00CC56D5">
        <w:rPr>
          <w:rFonts w:ascii="PT Sans" w:hAnsi="PT Sans"/>
          <w:color w:val="000000"/>
          <w:sz w:val="20"/>
          <w:szCs w:val="20"/>
        </w:rPr>
        <w:t> (Colorado Springs: International Bible Society, 1991).</w:t>
      </w:r>
      <w:r w:rsidRPr="00CC56D5">
        <w:rPr>
          <w:rFonts w:ascii="PT Sans" w:hAnsi="PT Sans"/>
          <w:sz w:val="20"/>
          <w:szCs w:val="20"/>
        </w:rPr>
        <w:t xml:space="preserve"> </w:t>
      </w:r>
    </w:p>
  </w:footnote>
  <w:footnote w:id="22">
    <w:p w14:paraId="1C7A47FC" w14:textId="5184EF87" w:rsidR="00AC2660" w:rsidRPr="00CC56D5" w:rsidRDefault="00AC2660" w:rsidP="008E4CA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E62CEC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 xml:space="preserve">David C. Sim, </w:t>
      </w:r>
      <w:r w:rsidR="00E62CEC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Jew Against Jew: The Reception of Paul in Matthew's Christian-Jewish Community”, în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Early Reception of Paul the Second Temple Jew: Text, Narrative and Reception </w:t>
      </w:r>
      <w:proofErr w:type="gramStart"/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History</w:t>
      </w:r>
      <w:r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 ed. Isaac W. Oliver și Gabriele Boccaccini cu Joshua Scott (Londra: T &amp; T Clark, 2019), 107–19; David C. Sim, </w:t>
      </w:r>
      <w:r w:rsidR="00E62CEC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Conflict in the Canon? </w:t>
      </w:r>
      <w:r w:rsidR="001D3BE4">
        <w:rPr>
          <w:rFonts w:ascii="PT Sans" w:hAnsi="PT Sans"/>
          <w:color w:val="000000"/>
          <w:sz w:val="20"/>
          <w:szCs w:val="20"/>
        </w:rPr>
        <w:t>The Pauline Literature and the Gospel of Matthew</w:t>
      </w:r>
      <w:r w:rsidRPr="00CC56D5">
        <w:rPr>
          <w:rFonts w:ascii="PT Sans" w:hAnsi="PT Sans"/>
          <w:color w:val="000000"/>
          <w:sz w:val="20"/>
          <w:szCs w:val="20"/>
        </w:rPr>
        <w:t>”, în </w:t>
      </w:r>
      <w:r w:rsidR="005775A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Religious Conflict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5775A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from Early Christianity to the Rise of Islam</w:t>
      </w:r>
      <w:r w:rsidRPr="00CC56D5">
        <w:rPr>
          <w:rFonts w:ascii="PT Sans" w:hAnsi="PT Sans"/>
          <w:color w:val="000000"/>
          <w:sz w:val="20"/>
          <w:szCs w:val="20"/>
        </w:rPr>
        <w:t xml:space="preserve">, ed. Wendy Mayer și Bronwen Neil (Berlin: de Gruyter, 2013), 71–86; David C. Sim, </w:t>
      </w:r>
      <w:r w:rsidR="00E62CEC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M</w:t>
      </w:r>
      <w:r w:rsidR="003B3979" w:rsidRPr="00CC56D5">
        <w:rPr>
          <w:rFonts w:ascii="PT Sans" w:hAnsi="PT Sans"/>
          <w:color w:val="000000"/>
          <w:sz w:val="20"/>
          <w:szCs w:val="20"/>
        </w:rPr>
        <w:t>atthew and the Pauline Corpus</w:t>
      </w:r>
      <w:r w:rsidRPr="00CC56D5">
        <w:rPr>
          <w:rFonts w:ascii="PT Sans" w:hAnsi="PT Sans"/>
          <w:color w:val="000000"/>
          <w:sz w:val="20"/>
          <w:szCs w:val="20"/>
        </w:rPr>
        <w:t xml:space="preserve">: </w:t>
      </w:r>
      <w:r w:rsidR="00D322FB">
        <w:rPr>
          <w:rFonts w:ascii="PT Sans" w:hAnsi="PT Sans"/>
          <w:color w:val="000000"/>
          <w:sz w:val="20"/>
          <w:szCs w:val="20"/>
        </w:rPr>
        <w:t xml:space="preserve">The Great Commision in </w:t>
      </w:r>
      <w:r w:rsidRPr="00CC56D5">
        <w:rPr>
          <w:rFonts w:ascii="PT Sans" w:hAnsi="PT Sans"/>
          <w:color w:val="000000"/>
          <w:sz w:val="20"/>
          <w:szCs w:val="20"/>
        </w:rPr>
        <w:t>Mat</w:t>
      </w:r>
      <w:r w:rsidR="00D322FB">
        <w:rPr>
          <w:rFonts w:ascii="PT Sans" w:hAnsi="PT Sans"/>
          <w:color w:val="000000"/>
          <w:sz w:val="20"/>
          <w:szCs w:val="20"/>
        </w:rPr>
        <w:t>thew</w:t>
      </w:r>
      <w:r w:rsidRPr="00CC56D5">
        <w:rPr>
          <w:rFonts w:ascii="PT Sans" w:hAnsi="PT Sans"/>
          <w:color w:val="000000"/>
          <w:sz w:val="20"/>
          <w:szCs w:val="20"/>
        </w:rPr>
        <w:t xml:space="preserve"> 28:16–20 </w:t>
      </w:r>
      <w:r w:rsidR="00D322FB">
        <w:rPr>
          <w:rFonts w:ascii="PT Sans" w:hAnsi="PT Sans"/>
          <w:color w:val="000000"/>
          <w:sz w:val="20"/>
          <w:szCs w:val="20"/>
        </w:rPr>
        <w:t>as an Anti-Pauline Tradition</w:t>
      </w:r>
      <w:r w:rsidRPr="00CC56D5">
        <w:rPr>
          <w:rFonts w:ascii="PT Sans" w:hAnsi="PT Sans"/>
          <w:color w:val="000000"/>
          <w:sz w:val="20"/>
          <w:szCs w:val="20"/>
        </w:rPr>
        <w:t>”, HTS 64</w:t>
      </w:r>
      <w:r w:rsidR="00D322FB">
        <w:rPr>
          <w:rFonts w:ascii="PT Sans" w:hAnsi="PT Sans"/>
          <w:color w:val="000000"/>
          <w:sz w:val="20"/>
          <w:szCs w:val="20"/>
        </w:rPr>
        <w:t xml:space="preserve">:1 </w:t>
      </w:r>
      <w:r w:rsidRPr="00CC56D5">
        <w:rPr>
          <w:rFonts w:ascii="PT Sans" w:hAnsi="PT Sans"/>
          <w:color w:val="000000"/>
          <w:sz w:val="20"/>
          <w:szCs w:val="20"/>
        </w:rPr>
        <w:t>2009):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377–92</w:t>
      </w:r>
      <w:r w:rsidRPr="00CC56D5">
        <w:rPr>
          <w:rFonts w:ascii="PT Sans" w:hAnsi="PT Sans"/>
          <w:color w:val="000000"/>
          <w:sz w:val="20"/>
          <w:szCs w:val="20"/>
        </w:rPr>
        <w:t xml:space="preserve"> ; David C. Sim, </w:t>
      </w:r>
      <w:r w:rsidR="004A7219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Matthew and the Pauline Corpus: A Preliminary Intertextual Study”,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JSNT</w:t>
      </w:r>
      <w:r w:rsidRPr="00CC56D5">
        <w:rPr>
          <w:rFonts w:ascii="PT Sans" w:hAnsi="PT Sans"/>
          <w:color w:val="000000"/>
          <w:sz w:val="20"/>
          <w:szCs w:val="20"/>
        </w:rPr>
        <w:t xml:space="preserve"> 31:4 (2009): 401–22; Eric KC Wong, </w:t>
      </w:r>
      <w:r w:rsidR="00D322FB">
        <w:rPr>
          <w:rFonts w:ascii="PT Sans" w:hAnsi="PT Sans"/>
          <w:color w:val="000000"/>
          <w:sz w:val="20"/>
          <w:szCs w:val="20"/>
        </w:rPr>
        <w:t>“</w:t>
      </w:r>
      <w:r w:rsidR="003B3979" w:rsidRPr="00CC56D5">
        <w:rPr>
          <w:rFonts w:ascii="PT Sans" w:hAnsi="PT Sans"/>
          <w:color w:val="000000"/>
          <w:sz w:val="20"/>
          <w:szCs w:val="20"/>
        </w:rPr>
        <w:t>Matthew’s Implicit Criticism of Paul</w:t>
      </w:r>
      <w:r w:rsidRPr="00CC56D5">
        <w:rPr>
          <w:rFonts w:ascii="PT Sans" w:hAnsi="PT Sans"/>
          <w:color w:val="000000"/>
          <w:sz w:val="20"/>
          <w:szCs w:val="20"/>
        </w:rPr>
        <w:t>”, în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</w:t>
      </w:r>
      <w:r w:rsidR="003B3979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atthew. Paul and Others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: </w:t>
      </w:r>
      <w:r w:rsidR="003B3979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Asian Perspetives on New Testament Themes</w:t>
      </w:r>
      <w:r w:rsidRPr="00CC56D5">
        <w:rPr>
          <w:rFonts w:ascii="PT Sans" w:hAnsi="PT Sans"/>
          <w:color w:val="000000"/>
          <w:sz w:val="20"/>
          <w:szCs w:val="20"/>
        </w:rPr>
        <w:t>, ed. William Loader, Boris Repschinski și Eric Wong (Innsbruck, Austria: Innsbruck University Press, 2019), 91–122. Contra Sim, Wong și alții, nu sunt convins că Matei s-</w:t>
      </w:r>
      <w:r w:rsidRPr="0066051D">
        <w:rPr>
          <w:rFonts w:ascii="PT Sans" w:hAnsi="PT Sans"/>
          <w:color w:val="000000"/>
          <w:sz w:val="20"/>
          <w:szCs w:val="20"/>
        </w:rPr>
        <w:t>a opus Evangheli</w:t>
      </w:r>
      <w:r w:rsidR="003B3979" w:rsidRPr="0066051D">
        <w:rPr>
          <w:rFonts w:ascii="PT Sans" w:hAnsi="PT Sans"/>
          <w:color w:val="000000"/>
          <w:sz w:val="20"/>
          <w:szCs w:val="20"/>
        </w:rPr>
        <w:t>ei</w:t>
      </w:r>
      <w:r w:rsidRPr="0066051D">
        <w:rPr>
          <w:rFonts w:ascii="PT Sans" w:hAnsi="PT Sans"/>
          <w:color w:val="000000"/>
          <w:sz w:val="20"/>
          <w:szCs w:val="20"/>
        </w:rPr>
        <w:t xml:space="preserve"> </w:t>
      </w:r>
      <w:r w:rsidR="00E7702F" w:rsidRPr="0066051D">
        <w:rPr>
          <w:rFonts w:ascii="PT Sans" w:hAnsi="PT Sans"/>
          <w:color w:val="000000"/>
          <w:sz w:val="20"/>
          <w:szCs w:val="20"/>
        </w:rPr>
        <w:t>din care era scoasa legea</w:t>
      </w:r>
      <w:r w:rsidR="00823397" w:rsidRPr="0066051D">
        <w:rPr>
          <w:rFonts w:ascii="PT Sans" w:hAnsi="PT Sans"/>
          <w:color w:val="000000"/>
          <w:sz w:val="20"/>
          <w:szCs w:val="20"/>
        </w:rPr>
        <w:t>?</w:t>
      </w: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1763BE" w:rsidRPr="00CC56D5">
        <w:rPr>
          <w:rFonts w:ascii="PT Sans" w:hAnsi="PT Sans"/>
          <w:color w:val="000000"/>
          <w:sz w:val="20"/>
          <w:szCs w:val="20"/>
        </w:rPr>
        <w:t xml:space="preserve"> (Paul law-free Gospel) </w:t>
      </w:r>
      <w:r w:rsidRPr="00CC56D5">
        <w:rPr>
          <w:rFonts w:ascii="PT Sans" w:hAnsi="PT Sans"/>
          <w:color w:val="000000"/>
          <w:sz w:val="20"/>
          <w:szCs w:val="20"/>
        </w:rPr>
        <w:t>a lui Pavel pentru</w:t>
      </w:r>
      <w:r w:rsidR="00376CEE">
        <w:rPr>
          <w:rFonts w:ascii="PT Sans" w:hAnsi="PT Sans"/>
          <w:color w:val="000000"/>
          <w:sz w:val="20"/>
          <w:szCs w:val="20"/>
        </w:rPr>
        <w:t xml:space="preserve"> cei dintre neamuri care-L urmau pe Yeshua</w:t>
      </w:r>
      <w:r w:rsidRPr="00CC56D5">
        <w:rPr>
          <w:rFonts w:ascii="PT Sans" w:hAnsi="PT Sans"/>
          <w:color w:val="000000"/>
          <w:sz w:val="20"/>
          <w:szCs w:val="20"/>
        </w:rPr>
        <w:t xml:space="preserve">. Vezi Joel Willitts, </w:t>
      </w:r>
      <w:r w:rsidR="00D322FB">
        <w:rPr>
          <w:rFonts w:ascii="PT Sans" w:hAnsi="PT Sans"/>
          <w:color w:val="000000"/>
          <w:sz w:val="20"/>
          <w:szCs w:val="20"/>
        </w:rPr>
        <w:t>“</w:t>
      </w:r>
      <w:r w:rsidR="005D0F37" w:rsidRPr="00CC56D5">
        <w:rPr>
          <w:rFonts w:ascii="PT Sans" w:hAnsi="PT Sans"/>
          <w:color w:val="000000"/>
          <w:sz w:val="20"/>
          <w:szCs w:val="20"/>
        </w:rPr>
        <w:t>Paul and Mattew : A Descriptive Approach  from a Post-New Perspective Interpretative Framework</w:t>
      </w:r>
      <w:r w:rsidRPr="00CC56D5">
        <w:rPr>
          <w:rFonts w:ascii="PT Sans" w:hAnsi="PT Sans"/>
          <w:color w:val="000000"/>
          <w:sz w:val="20"/>
          <w:szCs w:val="20"/>
        </w:rPr>
        <w:t>”, în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Paul and the Gospels: Christologies, Conflicts, Convergences</w:t>
      </w:r>
      <w:r w:rsidRPr="00CC56D5">
        <w:rPr>
          <w:rFonts w:ascii="PT Sans" w:hAnsi="PT Sans"/>
          <w:color w:val="000000"/>
          <w:sz w:val="20"/>
          <w:szCs w:val="20"/>
        </w:rPr>
        <w:t xml:space="preserve"> , ed. Michael F. Bird și Joel Willitts (Londra: T &amp; T Clark International, 2011), 62–85; Joel Willitts, </w:t>
      </w:r>
      <w:r w:rsidR="00D322FB">
        <w:rPr>
          <w:rFonts w:ascii="PT Sans" w:hAnsi="PT Sans"/>
          <w:color w:val="000000"/>
          <w:sz w:val="20"/>
          <w:szCs w:val="20"/>
        </w:rPr>
        <w:t>“</w:t>
      </w:r>
      <w:r w:rsidR="005D0F37" w:rsidRPr="00CC56D5">
        <w:rPr>
          <w:rFonts w:ascii="PT Sans" w:hAnsi="PT Sans"/>
          <w:color w:val="000000"/>
          <w:sz w:val="20"/>
          <w:szCs w:val="20"/>
        </w:rPr>
        <w:t xml:space="preserve">The Friendship of Mattew and Paul: a Response to a Recent </w:t>
      </w:r>
      <w:r w:rsidR="00C0571E" w:rsidRPr="00CC56D5">
        <w:rPr>
          <w:rFonts w:ascii="PT Sans" w:hAnsi="PT Sans"/>
          <w:color w:val="000000"/>
          <w:sz w:val="20"/>
          <w:szCs w:val="20"/>
        </w:rPr>
        <w:t>Trend in Interpretation of Matthew’s Gospel</w:t>
      </w:r>
      <w:r w:rsidRPr="00CC56D5">
        <w:rPr>
          <w:rFonts w:ascii="PT Sans" w:hAnsi="PT Sans"/>
          <w:color w:val="000000"/>
          <w:sz w:val="20"/>
          <w:szCs w:val="20"/>
        </w:rPr>
        <w:t>”,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HTS</w:t>
      </w:r>
      <w:r w:rsidRPr="00CC56D5">
        <w:rPr>
          <w:rFonts w:ascii="PT Sans" w:hAnsi="PT Sans"/>
          <w:color w:val="000000"/>
          <w:sz w:val="20"/>
          <w:szCs w:val="20"/>
        </w:rPr>
        <w:t xml:space="preserve"> 65:1 (2009): 150–58; Daniel J. Harrington, </w:t>
      </w:r>
      <w:r w:rsidR="00D322FB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>Matthew and Paul”, în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Matthew and His Christian Contemporaries</w:t>
      </w:r>
      <w:r w:rsidRPr="00CC56D5">
        <w:rPr>
          <w:rFonts w:ascii="PT Sans" w:hAnsi="PT Sans"/>
          <w:color w:val="000000"/>
          <w:sz w:val="20"/>
          <w:szCs w:val="20"/>
        </w:rPr>
        <w:t> , ed. David C. Sim și Boris Repschinski (Londra: T &amp; T Clark International, 2008), 11–26; Cohen,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</w:t>
      </w:r>
      <w:r w:rsidR="003B3979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atthew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3B3979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and the 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Mi</w:t>
      </w:r>
      <w:r w:rsidR="003B3979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sh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na</w:t>
      </w:r>
      <w:r w:rsidR="003B3979" w:rsidRPr="00CC56D5">
        <w:rPr>
          <w:rFonts w:ascii="PT Sans" w:hAnsi="PT Sans"/>
          <w:color w:val="000000"/>
          <w:sz w:val="20"/>
          <w:szCs w:val="20"/>
        </w:rPr>
        <w:t>h</w:t>
      </w:r>
      <w:r w:rsidRPr="00CC56D5">
        <w:rPr>
          <w:rFonts w:ascii="PT Sans" w:hAnsi="PT Sans"/>
          <w:color w:val="000000"/>
          <w:sz w:val="20"/>
          <w:szCs w:val="20"/>
        </w:rPr>
        <w:t>, 186–211.</w:t>
      </w:r>
    </w:p>
  </w:footnote>
  <w:footnote w:id="23">
    <w:p w14:paraId="7AD23D39" w14:textId="075B9001" w:rsidR="008E4CA0" w:rsidRPr="00923B63" w:rsidRDefault="00AF773D" w:rsidP="00923B63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8E4CA0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F003C7">
        <w:rPr>
          <w:rFonts w:ascii="PT Sans" w:hAnsi="PT Sans"/>
          <w:sz w:val="20"/>
          <w:szCs w:val="20"/>
        </w:rPr>
        <w:t xml:space="preserve"> </w:t>
      </w:r>
      <w:r w:rsidR="008E4CA0" w:rsidRPr="00CC56D5">
        <w:rPr>
          <w:rFonts w:ascii="PT Sans" w:hAnsi="PT Sans"/>
          <w:color w:val="000000"/>
          <w:sz w:val="20"/>
          <w:szCs w:val="20"/>
        </w:rPr>
        <w:t>Davies și Allison, </w:t>
      </w:r>
      <w:r w:rsidR="00C0571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Gospel According to Saint Matthew</w:t>
      </w:r>
      <w:r w:rsidR="008E4CA0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,</w:t>
      </w:r>
      <w:r w:rsidR="008E4CA0" w:rsidRPr="00CC56D5">
        <w:rPr>
          <w:rFonts w:ascii="PT Sans" w:hAnsi="PT Sans"/>
          <w:color w:val="000000"/>
          <w:sz w:val="20"/>
          <w:szCs w:val="20"/>
        </w:rPr>
        <w:t> 1:158, 160.</w:t>
      </w:r>
    </w:p>
  </w:footnote>
  <w:footnote w:id="24">
    <w:p w14:paraId="7ABA4963" w14:textId="5EB02651" w:rsidR="00FD4B0F" w:rsidRPr="00CC56D5" w:rsidRDefault="00923B63" w:rsidP="00923B63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FD4B0F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F003C7">
        <w:rPr>
          <w:rFonts w:ascii="PT Sans" w:hAnsi="PT Sans"/>
          <w:color w:val="000000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Bauckham, </w:t>
      </w:r>
      <w:r w:rsidR="00FD4B0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Bib</w:t>
      </w:r>
      <w:r w:rsidR="00CC05F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le and Mission</w:t>
      </w:r>
      <w:r w:rsidR="00FD4B0F" w:rsidRPr="00CC56D5">
        <w:rPr>
          <w:rFonts w:ascii="PT Sans" w:hAnsi="PT Sans"/>
          <w:color w:val="000000"/>
          <w:sz w:val="20"/>
          <w:szCs w:val="20"/>
        </w:rPr>
        <w:t>, 33.</w:t>
      </w:r>
    </w:p>
  </w:footnote>
  <w:footnote w:id="25">
    <w:p w14:paraId="10FC4969" w14:textId="6884B0D2" w:rsidR="00FD4B0F" w:rsidRPr="00CC56D5" w:rsidRDefault="00AF773D" w:rsidP="00876CE7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F003C7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FF Bruce, </w:t>
      </w:r>
      <w:r w:rsidR="00CC05F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Epistle to Galatians</w:t>
      </w:r>
      <w:r w:rsidR="00FD4B0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: A Commentary on the Greek Text</w:t>
      </w:r>
      <w:r w:rsidR="00FD4B0F" w:rsidRPr="00CC56D5">
        <w:rPr>
          <w:rFonts w:ascii="PT Sans" w:hAnsi="PT Sans"/>
          <w:color w:val="000000"/>
          <w:sz w:val="20"/>
          <w:szCs w:val="20"/>
        </w:rPr>
        <w:t> (Grand Rapids: Eerdmans, 1982), 156.</w:t>
      </w:r>
    </w:p>
  </w:footnote>
  <w:footnote w:id="26">
    <w:p w14:paraId="0719D47F" w14:textId="16059D4A" w:rsidR="00FD4B0F" w:rsidRPr="00CC56D5" w:rsidRDefault="00AF773D" w:rsidP="00FD4B0F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F003C7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Nu cunosc nici</w:t>
      </w:r>
      <w:r w:rsidR="00CC05FF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un studiu anterior care să dezvolte acest argument.</w:t>
      </w:r>
    </w:p>
  </w:footnote>
  <w:footnote w:id="27">
    <w:p w14:paraId="45491F68" w14:textId="51DDDAB8" w:rsidR="00FD4B0F" w:rsidRPr="00CC56D5" w:rsidRDefault="00AF773D" w:rsidP="00807A94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F003C7">
        <w:rPr>
          <w:rFonts w:ascii="PT Sans" w:hAnsi="PT Sans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Nu cunosc nicio variantă a MT Gen 12:5. 4QGen </w:t>
      </w:r>
      <w:r w:rsidR="00FD4B0F" w:rsidRPr="00CC56D5">
        <w:rPr>
          <w:rStyle w:val="charoverride-35"/>
          <w:rFonts w:ascii="PT Sans" w:hAnsi="PT Sans"/>
          <w:color w:val="000000"/>
          <w:sz w:val="20"/>
          <w:szCs w:val="20"/>
        </w:rPr>
        <w:t>h-para</w:t>
      </w:r>
      <w:r w:rsidR="00FD4B0F" w:rsidRPr="00CC56D5">
        <w:rPr>
          <w:rFonts w:ascii="PT Sans" w:hAnsi="PT Sans"/>
          <w:color w:val="000000"/>
          <w:sz w:val="20"/>
          <w:szCs w:val="20"/>
        </w:rPr>
        <w:t> (4Q8) are o valoare textuală limitată. Vezi.</w:t>
      </w:r>
    </w:p>
  </w:footnote>
  <w:footnote w:id="28">
    <w:p w14:paraId="325AE625" w14:textId="68430495" w:rsidR="00F003C7" w:rsidRP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F003C7" w:rsidRPr="00807A94">
        <w:rPr>
          <w:rStyle w:val="FootnoteReference"/>
          <w:rFonts w:ascii="PT Sans" w:hAnsi="PT Sans"/>
          <w:sz w:val="20"/>
          <w:szCs w:val="20"/>
        </w:rPr>
        <w:footnoteRef/>
      </w:r>
      <w:r w:rsidR="00F003C7" w:rsidRPr="00807A94">
        <w:rPr>
          <w:rFonts w:ascii="PT Sans" w:hAnsi="PT Sans"/>
          <w:sz w:val="20"/>
          <w:szCs w:val="20"/>
        </w:rPr>
        <w:t xml:space="preserve"> </w:t>
      </w:r>
      <w:r w:rsidRPr="00807A94">
        <w:rPr>
          <w:rFonts w:ascii="PT Sans" w:hAnsi="PT Sans"/>
          <w:color w:val="000000"/>
          <w:sz w:val="20"/>
          <w:szCs w:val="20"/>
        </w:rPr>
        <w:t>Samson Raphael Hirsch, </w:t>
      </w:r>
      <w:r w:rsidRPr="00807A94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Pentateuch</w:t>
      </w:r>
      <w:r w:rsidRPr="00807A94">
        <w:rPr>
          <w:rFonts w:ascii="PT Sans" w:hAnsi="PT Sans"/>
          <w:color w:val="000000"/>
          <w:sz w:val="20"/>
          <w:szCs w:val="20"/>
        </w:rPr>
        <w:t> (New York: The Judaica Press, 1986), 62-63.</w:t>
      </w:r>
    </w:p>
  </w:footnote>
  <w:footnote w:id="29">
    <w:p w14:paraId="020806B2" w14:textId="72272DFD" w:rsidR="00FD4B0F" w:rsidRPr="00BE6A6F" w:rsidRDefault="00E7559C" w:rsidP="00BE6A6F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FD4B0F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="00FD4B0F" w:rsidRPr="00CC56D5">
        <w:rPr>
          <w:rFonts w:ascii="PT Sans" w:hAnsi="PT Sans"/>
          <w:color w:val="000000"/>
          <w:sz w:val="20"/>
          <w:szCs w:val="20"/>
        </w:rPr>
        <w:t>U. Cassuto, </w:t>
      </w:r>
      <w:r w:rsidR="00FD4B0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 Commentary on the Book of Genesis</w:t>
      </w:r>
      <w:r w:rsidR="00FD4B0F" w:rsidRPr="00CC56D5">
        <w:rPr>
          <w:rFonts w:ascii="PT Sans" w:hAnsi="PT Sans"/>
          <w:color w:val="000000"/>
          <w:sz w:val="20"/>
          <w:szCs w:val="20"/>
        </w:rPr>
        <w:t> II (Ierusalim: The Hebrew University, 1964), 321. Vezi, de asemenea, J. Duncan M. Derrett, </w:t>
      </w:r>
      <w:r w:rsidR="00FD4B0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Studies in the New Testament</w:t>
      </w:r>
      <w:r w:rsidR="00FD4B0F" w:rsidRPr="00CC56D5">
        <w:rPr>
          <w:rFonts w:ascii="PT Sans" w:hAnsi="PT Sans"/>
          <w:color w:val="000000"/>
          <w:sz w:val="20"/>
          <w:szCs w:val="20"/>
        </w:rPr>
        <w:t> V (Leiden: Brill, 1989), 208– 10.</w:t>
      </w:r>
    </w:p>
  </w:footnote>
  <w:footnote w:id="30">
    <w:p w14:paraId="05C5CFE7" w14:textId="641C3A32" w:rsidR="00807A94" w:rsidRDefault="00E7559C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Style w:val="FootnoteReference"/>
          <w:rFonts w:ascii="PT Sans" w:hAnsi="PT Sans"/>
          <w:sz w:val="20"/>
          <w:szCs w:val="20"/>
        </w:rPr>
        <w:footnoteRef/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Referințe suplimentare la activitățile de apologe</w:t>
      </w:r>
      <w:r w:rsidR="003B232E" w:rsidRPr="00C772C6">
        <w:rPr>
          <w:rFonts w:ascii="PT Sans" w:hAnsi="PT Sans"/>
          <w:color w:val="000000"/>
          <w:sz w:val="20"/>
          <w:szCs w:val="20"/>
        </w:rPr>
        <w:t>t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ale lui Abraham în Targums includ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Tg. Neof. 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Geneza </w:t>
      </w:r>
    </w:p>
    <w:p w14:paraId="200E3903" w14:textId="218AB9DD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21:33 </w:t>
      </w:r>
      <w:r w:rsidR="00823397">
        <w:rPr>
          <w:rFonts w:ascii="PT Sans" w:hAnsi="PT Sans"/>
          <w:color w:val="000000"/>
          <w:sz w:val="20"/>
          <w:szCs w:val="20"/>
        </w:rPr>
        <w:t>“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Și Avraam a sădit o livadă în Beer-Șeba și </w:t>
      </w:r>
      <w:r w:rsidR="003B232E" w:rsidRPr="00C772C6">
        <w:rPr>
          <w:rFonts w:ascii="PT Sans" w:hAnsi="PT Sans"/>
          <w:color w:val="000000"/>
          <w:sz w:val="20"/>
          <w:szCs w:val="20"/>
        </w:rPr>
        <w:t>din ea a hranit pe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trecători. Și s-a întâmplat că, </w:t>
      </w:r>
      <w:r w:rsidR="0066051D">
        <w:rPr>
          <w:rFonts w:ascii="PT Sans" w:hAnsi="PT Sans"/>
          <w:color w:val="000000"/>
          <w:sz w:val="20"/>
          <w:szCs w:val="20"/>
        </w:rPr>
        <w:t xml:space="preserve">in timp </w:t>
      </w:r>
      <w:r w:rsidR="00BE6A6F" w:rsidRPr="00C772C6">
        <w:rPr>
          <w:rFonts w:ascii="PT Sans" w:hAnsi="PT Sans"/>
          <w:color w:val="000000"/>
          <w:sz w:val="20"/>
          <w:szCs w:val="20"/>
        </w:rPr>
        <w:t>ce</w:t>
      </w:r>
    </w:p>
    <w:p w14:paraId="361ACF69" w14:textId="133451A5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mâncau și beau, ei </w:t>
      </w:r>
      <w:r w:rsidR="0068152A">
        <w:rPr>
          <w:rFonts w:ascii="PT Sans" w:hAnsi="PT Sans"/>
          <w:color w:val="000000"/>
          <w:sz w:val="20"/>
          <w:szCs w:val="20"/>
        </w:rPr>
        <w:t>cautau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să</w:t>
      </w:r>
      <w:r w:rsidR="003B232E" w:rsidRPr="00C772C6">
        <w:rPr>
          <w:rFonts w:ascii="PT Sans" w:hAnsi="PT Sans"/>
          <w:color w:val="000000"/>
          <w:sz w:val="20"/>
          <w:szCs w:val="20"/>
        </w:rPr>
        <w:t xml:space="preserve"> plateasca pentru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ceea ce </w:t>
      </w:r>
      <w:r w:rsidR="003D46B2" w:rsidRPr="00C772C6">
        <w:rPr>
          <w:rFonts w:ascii="PT Sans" w:hAnsi="PT Sans"/>
          <w:color w:val="000000"/>
          <w:sz w:val="20"/>
          <w:szCs w:val="20"/>
        </w:rPr>
        <w:t xml:space="preserve">au mancat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și </w:t>
      </w:r>
      <w:r w:rsidR="003D46B2" w:rsidRPr="00C772C6">
        <w:rPr>
          <w:rFonts w:ascii="PT Sans" w:hAnsi="PT Sans"/>
          <w:color w:val="000000"/>
          <w:sz w:val="20"/>
          <w:szCs w:val="20"/>
        </w:rPr>
        <w:t>au baut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și el le</w:t>
      </w:r>
      <w:r w:rsidR="003B232E" w:rsidRPr="00C772C6">
        <w:rPr>
          <w:rFonts w:ascii="PT Sans" w:hAnsi="PT Sans"/>
          <w:color w:val="000000"/>
          <w:sz w:val="20"/>
          <w:szCs w:val="20"/>
        </w:rPr>
        <w:t>-a spus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: </w:t>
      </w:r>
      <w:r w:rsidR="00823397">
        <w:rPr>
          <w:rFonts w:ascii="PT Sans" w:hAnsi="PT Sans"/>
          <w:color w:val="000000"/>
          <w:sz w:val="20"/>
          <w:szCs w:val="20"/>
        </w:rPr>
        <w:t>“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Voi mâncați </w:t>
      </w:r>
    </w:p>
    <w:p w14:paraId="18E7FD08" w14:textId="1AE82D1E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de la Cel ce a zis și lumea a fost”. Și nu </w:t>
      </w:r>
      <w:r w:rsidR="003D46B2" w:rsidRPr="00C772C6">
        <w:rPr>
          <w:rFonts w:ascii="PT Sans" w:hAnsi="PT Sans"/>
          <w:color w:val="000000"/>
          <w:sz w:val="20"/>
          <w:szCs w:val="20"/>
        </w:rPr>
        <w:t>au pleca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t de acolo până când </w:t>
      </w:r>
      <w:r w:rsidR="0068152A">
        <w:rPr>
          <w:rFonts w:ascii="PT Sans" w:hAnsi="PT Sans"/>
          <w:color w:val="000000"/>
          <w:sz w:val="20"/>
          <w:szCs w:val="20"/>
        </w:rPr>
        <w:t>e</w:t>
      </w:r>
      <w:r w:rsidR="00BE6A6F" w:rsidRPr="00C772C6">
        <w:rPr>
          <w:rFonts w:ascii="PT Sans" w:hAnsi="PT Sans"/>
          <w:color w:val="000000"/>
          <w:sz w:val="20"/>
          <w:szCs w:val="20"/>
        </w:rPr>
        <w:t>l nu</w:t>
      </w:r>
      <w:r w:rsidR="003D46B2" w:rsidRPr="00C772C6">
        <w:rPr>
          <w:rFonts w:ascii="PT Sans" w:hAnsi="PT Sans"/>
          <w:color w:val="000000"/>
          <w:sz w:val="20"/>
          <w:szCs w:val="20"/>
        </w:rPr>
        <w:t xml:space="preserve"> le-a </w:t>
      </w:r>
      <w:r w:rsidR="00D862B7" w:rsidRPr="00C772C6">
        <w:rPr>
          <w:rFonts w:ascii="PT Sans" w:hAnsi="PT Sans"/>
          <w:color w:val="000000"/>
          <w:sz w:val="20"/>
          <w:szCs w:val="20"/>
        </w:rPr>
        <w:t>predicat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și i-</w:t>
      </w:r>
      <w:r w:rsidR="003D46B2" w:rsidRPr="00C772C6">
        <w:rPr>
          <w:rFonts w:ascii="PT Sans" w:hAnsi="PT Sans"/>
          <w:color w:val="000000"/>
          <w:sz w:val="20"/>
          <w:szCs w:val="20"/>
        </w:rPr>
        <w:t>a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învăța</w:t>
      </w:r>
      <w:r w:rsidR="003D46B2" w:rsidRPr="00C772C6">
        <w:rPr>
          <w:rFonts w:ascii="PT Sans" w:hAnsi="PT Sans"/>
          <w:color w:val="000000"/>
          <w:sz w:val="20"/>
          <w:szCs w:val="20"/>
        </w:rPr>
        <w:t>t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să-L </w:t>
      </w:r>
    </w:p>
    <w:p w14:paraId="5AA4C426" w14:textId="798234E6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laude pe Domnul lumii. Și s-a închinat și s-a rugat în numele</w:t>
      </w:r>
      <w:r w:rsidR="00CD1AC8" w:rsidRPr="00C772C6">
        <w:rPr>
          <w:rFonts w:ascii="PT Sans" w:hAnsi="PT Sans"/>
          <w:color w:val="000000"/>
          <w:sz w:val="20"/>
          <w:szCs w:val="20"/>
        </w:rPr>
        <w:t xml:space="preserve"> lui Memra al lumii,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Dumnezeul lumii” (Martin</w:t>
      </w:r>
    </w:p>
    <w:p w14:paraId="33B92CEC" w14:textId="1FFC48FD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McNamara,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Targum Neofiti 1: Genesis: Translated, with Apparatus and Notes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 [Edinburgh: T &amp; T Clark, 1992], </w:t>
      </w:r>
    </w:p>
    <w:p w14:paraId="6F34482E" w14:textId="696CB344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115–16);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Tg. Ps.-J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 Gen 21:33, </w:t>
      </w:r>
      <w:r w:rsidR="0068152A">
        <w:rPr>
          <w:rFonts w:ascii="PT Sans" w:hAnsi="PT Sans"/>
          <w:color w:val="000000"/>
          <w:sz w:val="20"/>
          <w:szCs w:val="20"/>
        </w:rPr>
        <w:t>“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(Avraam) a sădit o livadă la </w:t>
      </w:r>
      <w:r w:rsidR="0068152A">
        <w:rPr>
          <w:rFonts w:ascii="PT Sans" w:hAnsi="PT Sans"/>
          <w:color w:val="000000"/>
          <w:sz w:val="20"/>
          <w:szCs w:val="20"/>
        </w:rPr>
        <w:t>‘</w:t>
      </w:r>
      <w:r w:rsidR="00BE6A6F" w:rsidRPr="00C772C6">
        <w:rPr>
          <w:rFonts w:ascii="PT Sans" w:hAnsi="PT Sans"/>
          <w:color w:val="000000"/>
          <w:sz w:val="20"/>
          <w:szCs w:val="20"/>
        </w:rPr>
        <w:t>Fântâna-Celor-Șapte-Miei</w:t>
      </w:r>
      <w:r w:rsidR="0068152A">
        <w:rPr>
          <w:rFonts w:ascii="PT Sans" w:hAnsi="PT Sans"/>
          <w:color w:val="000000"/>
          <w:sz w:val="20"/>
          <w:szCs w:val="20"/>
        </w:rPr>
        <w:t>’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și în ea a pregătit </w:t>
      </w:r>
    </w:p>
    <w:p w14:paraId="1518F5A5" w14:textId="592CE49B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mâncare și băutură pentru cei care</w:t>
      </w:r>
      <w:r w:rsidR="00D862B7" w:rsidRPr="00C772C6">
        <w:rPr>
          <w:rFonts w:ascii="PT Sans" w:hAnsi="PT Sans"/>
          <w:color w:val="000000"/>
          <w:sz w:val="20"/>
          <w:szCs w:val="20"/>
        </w:rPr>
        <w:t xml:space="preserve"> plecau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și veneau. Și </w:t>
      </w:r>
      <w:r w:rsidR="00D862B7" w:rsidRPr="00C772C6">
        <w:rPr>
          <w:rFonts w:ascii="PT Sans" w:hAnsi="PT Sans"/>
          <w:color w:val="000000"/>
          <w:sz w:val="20"/>
          <w:szCs w:val="20"/>
        </w:rPr>
        <w:t xml:space="preserve">acolo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le spunea: </w:t>
      </w:r>
      <w:r w:rsidR="0068152A">
        <w:rPr>
          <w:rFonts w:ascii="PT Sans" w:hAnsi="PT Sans"/>
          <w:color w:val="000000"/>
          <w:sz w:val="20"/>
          <w:szCs w:val="20"/>
        </w:rPr>
        <w:t>‘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Mulțumiți și credeți în numele </w:t>
      </w:r>
    </w:p>
    <w:p w14:paraId="26404C75" w14:textId="7AD83CA3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Memr</w:t>
      </w:r>
      <w:r w:rsidR="00CD1AC8" w:rsidRPr="00C772C6">
        <w:rPr>
          <w:rFonts w:ascii="PT Sans" w:hAnsi="PT Sans"/>
          <w:color w:val="000000"/>
          <w:sz w:val="20"/>
          <w:szCs w:val="20"/>
        </w:rPr>
        <w:t>a al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Domnului, Dumnezeului lumii</w:t>
      </w:r>
      <w:r w:rsidR="0068152A">
        <w:rPr>
          <w:rFonts w:ascii="PT Sans" w:hAnsi="PT Sans"/>
          <w:color w:val="000000"/>
          <w:sz w:val="20"/>
          <w:szCs w:val="20"/>
        </w:rPr>
        <w:t>’</w:t>
      </w:r>
      <w:r w:rsidR="00BE6A6F" w:rsidRPr="00C772C6">
        <w:rPr>
          <w:rFonts w:ascii="PT Sans" w:hAnsi="PT Sans"/>
          <w:color w:val="000000"/>
          <w:sz w:val="20"/>
          <w:szCs w:val="20"/>
        </w:rPr>
        <w:t>” (Michael Maher,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Targum Pseudo-Ionatan: Gene</w:t>
      </w:r>
      <w:r w:rsidR="00CD1AC8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sis: Translated, with </w:t>
      </w:r>
    </w:p>
    <w:p w14:paraId="356DF1DE" w14:textId="59974543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r w:rsidR="00E7559C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CD1AC8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Introduction and Notes </w:t>
      </w:r>
      <w:r w:rsidR="00BE6A6F" w:rsidRPr="00C772C6">
        <w:rPr>
          <w:rFonts w:ascii="PT Sans" w:hAnsi="PT Sans"/>
          <w:color w:val="000000"/>
          <w:sz w:val="20"/>
          <w:szCs w:val="20"/>
        </w:rPr>
        <w:t>[ Edinburgh: T &amp; T Clark, 1992], 77). Cf.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Tg. Nfm</w:t>
      </w:r>
      <w:r w:rsidR="00BE6A6F" w:rsidRPr="00C772C6">
        <w:rPr>
          <w:rFonts w:ascii="PT Sans" w:hAnsi="PT Sans"/>
          <w:color w:val="000000"/>
          <w:sz w:val="20"/>
          <w:szCs w:val="20"/>
        </w:rPr>
        <w:t> g și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Frg. Tgs. P, V, N, L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 la Gen </w:t>
      </w:r>
    </w:p>
    <w:p w14:paraId="0A23ED8B" w14:textId="1B48F901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21:33.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Frg. Tg. P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 îl descrie în mod unic pe Avraam ca predicând </w:t>
      </w:r>
      <w:r w:rsidR="00CD1AC8" w:rsidRPr="00C772C6">
        <w:rPr>
          <w:rFonts w:ascii="PT Sans" w:hAnsi="PT Sans"/>
          <w:color w:val="000000"/>
          <w:sz w:val="20"/>
          <w:szCs w:val="20"/>
        </w:rPr>
        <w:t xml:space="preserve">celor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„necircumcisi” </w:t>
      </w:r>
      <w:proofErr w:type="gramStart"/>
      <w:r w:rsidR="00BE6A6F" w:rsidRPr="00C772C6">
        <w:rPr>
          <w:rFonts w:ascii="PT Sans" w:hAnsi="PT Sans"/>
          <w:color w:val="000000"/>
          <w:sz w:val="20"/>
          <w:szCs w:val="20"/>
        </w:rPr>
        <w:t>( </w:t>
      </w:r>
      <w:r w:rsidR="00BE6A6F" w:rsidRPr="00C772C6">
        <w:rPr>
          <w:rStyle w:val="hebrew"/>
          <w:rFonts w:ascii="Arial" w:hAnsi="Arial" w:cs="Arial"/>
          <w:color w:val="000000"/>
          <w:sz w:val="20"/>
          <w:szCs w:val="20"/>
          <w:lang w:bidi="he-IL"/>
        </w:rPr>
        <w:t>אילרעל</w:t>
      </w:r>
      <w:proofErr w:type="gramEnd"/>
      <w:r w:rsidR="00BE6A6F" w:rsidRPr="00C772C6">
        <w:rPr>
          <w:rFonts w:ascii="PT Sans" w:hAnsi="PT Sans"/>
          <w:color w:val="000000"/>
          <w:sz w:val="20"/>
          <w:szCs w:val="20"/>
        </w:rPr>
        <w:t xml:space="preserve"> ) până când </w:t>
      </w:r>
      <w:r>
        <w:rPr>
          <w:rFonts w:ascii="PT Sans" w:hAnsi="PT Sans"/>
          <w:color w:val="000000"/>
          <w:sz w:val="20"/>
          <w:szCs w:val="20"/>
        </w:rPr>
        <w:t>“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a </w:t>
      </w:r>
    </w:p>
    <w:p w14:paraId="03B4EF43" w14:textId="549B2EA0" w:rsidR="00E7559C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E7559C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făcut din ei prozeliți”. Vezi Robert Hayward, </w:t>
      </w:r>
      <w:r w:rsidR="00823397">
        <w:rPr>
          <w:rFonts w:ascii="PT Sans" w:hAnsi="PT Sans"/>
          <w:color w:val="000000"/>
          <w:sz w:val="20"/>
          <w:szCs w:val="20"/>
        </w:rPr>
        <w:t>“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Abraham as Proselytizer at Beer-Sheba in the Targums of the </w:t>
      </w:r>
    </w:p>
    <w:p w14:paraId="2E0FE5E8" w14:textId="77777777" w:rsidR="0068152A" w:rsidRDefault="0068152A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</w:p>
    <w:p w14:paraId="4354F080" w14:textId="77777777" w:rsidR="0068152A" w:rsidRDefault="0068152A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</w:p>
    <w:p w14:paraId="34ADC235" w14:textId="32F3C05C" w:rsidR="00807A94" w:rsidRDefault="0068152A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>Pentateuch”,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JJS</w:t>
      </w:r>
      <w:r w:rsidR="00BE6A6F" w:rsidRPr="00C772C6">
        <w:rPr>
          <w:rFonts w:ascii="PT Sans" w:hAnsi="PT Sans"/>
          <w:color w:val="000000"/>
          <w:sz w:val="20"/>
          <w:szCs w:val="20"/>
        </w:rPr>
        <w:t> 49 (1998): 25–37; Mathias Delcor, „La Portée chronologique de quelques interprétations</w:t>
      </w:r>
    </w:p>
    <w:p w14:paraId="75529E96" w14:textId="36A2BF65" w:rsidR="00807A94" w:rsidRDefault="00BE6A6F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772C6">
        <w:rPr>
          <w:rFonts w:ascii="PT Sans" w:hAnsi="PT Sans"/>
          <w:color w:val="000000"/>
          <w:sz w:val="20"/>
          <w:szCs w:val="20"/>
        </w:rPr>
        <w:t xml:space="preserve"> </w:t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Pr="00C772C6">
        <w:rPr>
          <w:rFonts w:ascii="PT Sans" w:hAnsi="PT Sans"/>
          <w:color w:val="000000"/>
          <w:sz w:val="20"/>
          <w:szCs w:val="20"/>
        </w:rPr>
        <w:t>duTargoum Néophyti contenues dans le cycle d'Abraham,” </w:t>
      </w:r>
      <w:r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JSJ</w:t>
      </w:r>
      <w:r w:rsidRPr="00C772C6">
        <w:rPr>
          <w:rFonts w:ascii="PT Sans" w:hAnsi="PT Sans"/>
          <w:color w:val="000000"/>
          <w:sz w:val="20"/>
          <w:szCs w:val="20"/>
        </w:rPr>
        <w:t xml:space="preserve"> 1 (1970): 105–119; M. Ohana, </w:t>
      </w:r>
      <w:r w:rsidR="00823397">
        <w:rPr>
          <w:rFonts w:ascii="PT Sans" w:hAnsi="PT Sans"/>
          <w:color w:val="000000"/>
          <w:sz w:val="20"/>
          <w:szCs w:val="20"/>
        </w:rPr>
        <w:t>“</w:t>
      </w:r>
      <w:r w:rsidRPr="00C772C6">
        <w:rPr>
          <w:rFonts w:ascii="PT Sans" w:hAnsi="PT Sans"/>
          <w:color w:val="000000"/>
          <w:sz w:val="20"/>
          <w:szCs w:val="20"/>
        </w:rPr>
        <w:t>Prosélytisme</w:t>
      </w:r>
    </w:p>
    <w:p w14:paraId="648E4843" w14:textId="77777777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etTargum Palestinien: Données nouvelles pour la datation de Néofiti I”,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Bib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 55 (1974): 317–32. Această </w:t>
      </w:r>
    </w:p>
    <w:p w14:paraId="6F8738CF" w14:textId="77777777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BE6A6F" w:rsidRPr="00C772C6">
        <w:rPr>
          <w:rFonts w:ascii="PT Sans" w:hAnsi="PT Sans"/>
          <w:color w:val="000000"/>
          <w:sz w:val="20"/>
          <w:szCs w:val="20"/>
        </w:rPr>
        <w:t>tradiție în </w:t>
      </w:r>
      <w:r w:rsidR="00BE6A6F" w:rsidRPr="00C772C6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Tg. Onq. </w:t>
      </w:r>
      <w:r w:rsidR="00BE6A6F" w:rsidRPr="00C772C6">
        <w:rPr>
          <w:rFonts w:ascii="PT Sans" w:hAnsi="PT Sans"/>
          <w:color w:val="000000"/>
          <w:sz w:val="20"/>
          <w:szCs w:val="20"/>
        </w:rPr>
        <w:t>Geneza 12:5 (dar nu 21:33), și baza exegetică slabă pentru aceasta din Geneza 21:33 (cu</w:t>
      </w:r>
    </w:p>
    <w:p w14:paraId="63F9B8E4" w14:textId="77777777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772C6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923B63">
        <w:rPr>
          <w:rFonts w:ascii="PT Sans" w:hAnsi="PT Sans"/>
          <w:color w:val="000000"/>
          <w:sz w:val="20"/>
          <w:szCs w:val="20"/>
        </w:rPr>
        <w:t xml:space="preserve">majoritatea </w:t>
      </w:r>
      <w:r w:rsidR="00797927" w:rsidRPr="00923B63">
        <w:rPr>
          <w:rFonts w:ascii="PT Sans" w:hAnsi="PT Sans"/>
          <w:color w:val="000000"/>
          <w:sz w:val="20"/>
          <w:szCs w:val="20"/>
        </w:rPr>
        <w:t>traducerilor</w:t>
      </w:r>
      <w:r w:rsidR="00BE6A6F" w:rsidRPr="00923B63">
        <w:rPr>
          <w:rFonts w:ascii="PT Sans" w:hAnsi="PT Sans"/>
          <w:color w:val="000000"/>
          <w:sz w:val="20"/>
          <w:szCs w:val="20"/>
        </w:rPr>
        <w:t xml:space="preserve"> citind </w:t>
      </w:r>
      <w:r w:rsidR="00BE6A6F" w:rsidRPr="00923B63">
        <w:rPr>
          <w:rStyle w:val="hebrew"/>
          <w:rFonts w:ascii="Arial" w:hAnsi="Arial" w:cs="Arial"/>
          <w:color w:val="000000"/>
          <w:sz w:val="20"/>
          <w:szCs w:val="20"/>
          <w:lang w:bidi="he-IL"/>
        </w:rPr>
        <w:t>ארקיו</w:t>
      </w:r>
      <w:r w:rsidR="00BE6A6F" w:rsidRPr="00923B63">
        <w:rPr>
          <w:rFonts w:ascii="PT Sans" w:hAnsi="PT Sans"/>
          <w:color w:val="000000"/>
          <w:sz w:val="20"/>
          <w:szCs w:val="20"/>
        </w:rPr>
        <w:t> ca un </w:t>
      </w:r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hiph'il</w:t>
      </w:r>
      <w:r w:rsidR="00BE6A6F" w:rsidRPr="00923B63">
        <w:rPr>
          <w:rFonts w:ascii="PT Sans" w:hAnsi="PT Sans"/>
          <w:color w:val="000000"/>
          <w:sz w:val="20"/>
          <w:szCs w:val="20"/>
        </w:rPr>
        <w:t> mai degrabă decât </w:t>
      </w:r>
      <w:proofErr w:type="gramStart"/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qal</w:t>
      </w:r>
      <w:r w:rsidR="00BE6A6F" w:rsidRPr="00923B63">
        <w:rPr>
          <w:rFonts w:ascii="PT Sans" w:hAnsi="PT Sans"/>
          <w:color w:val="000000"/>
          <w:sz w:val="20"/>
          <w:szCs w:val="20"/>
        </w:rPr>
        <w:t> )</w:t>
      </w:r>
      <w:proofErr w:type="gramEnd"/>
      <w:r w:rsidR="00BE6A6F" w:rsidRPr="00923B63">
        <w:rPr>
          <w:rFonts w:ascii="PT Sans" w:hAnsi="PT Sans"/>
          <w:color w:val="000000"/>
          <w:sz w:val="20"/>
          <w:szCs w:val="20"/>
        </w:rPr>
        <w:t>, îmi sugerează</w:t>
      </w:r>
      <w:r>
        <w:rPr>
          <w:rFonts w:ascii="PT Sans" w:hAnsi="PT Sans"/>
          <w:color w:val="000000"/>
          <w:sz w:val="20"/>
          <w:szCs w:val="20"/>
        </w:rPr>
        <w:t xml:space="preserve"> ca   </w:t>
      </w:r>
    </w:p>
    <w:p w14:paraId="6C609FE1" w14:textId="77777777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proofErr w:type="gramStart"/>
      <w:r w:rsidR="00BE6A6F" w:rsidRPr="00923B63">
        <w:rPr>
          <w:rFonts w:ascii="PT Sans" w:hAnsi="PT Sans"/>
          <w:color w:val="000000"/>
          <w:sz w:val="20"/>
          <w:szCs w:val="20"/>
        </w:rPr>
        <w:t>Tg </w:t>
      </w:r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.</w:t>
      </w:r>
      <w:proofErr w:type="gramEnd"/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 </w:t>
      </w:r>
      <w:proofErr w:type="gramStart"/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Neof./</w:t>
      </w:r>
      <w:proofErr w:type="gramEnd"/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Ps. J</w:t>
      </w:r>
      <w:r w:rsidR="00BE6A6F" w:rsidRPr="00923B63">
        <w:rPr>
          <w:rFonts w:ascii="PT Sans" w:hAnsi="PT Sans"/>
          <w:color w:val="000000"/>
          <w:sz w:val="20"/>
          <w:szCs w:val="20"/>
        </w:rPr>
        <w:t> </w:t>
      </w:r>
      <w:r w:rsidR="00797927" w:rsidRPr="00923B63">
        <w:rPr>
          <w:rFonts w:ascii="PT Sans" w:hAnsi="PT Sans"/>
          <w:color w:val="000000"/>
          <w:sz w:val="20"/>
          <w:szCs w:val="20"/>
        </w:rPr>
        <w:t>extinderea</w:t>
      </w:r>
      <w:r w:rsidR="00BE6A6F" w:rsidRPr="00923B63">
        <w:rPr>
          <w:rFonts w:ascii="PT Sans" w:hAnsi="PT Sans"/>
          <w:color w:val="000000"/>
          <w:sz w:val="20"/>
          <w:szCs w:val="20"/>
        </w:rPr>
        <w:t xml:space="preserve"> Gen 21:33 a fost probabil o dezvoltare ulterioară bazată pe </w:t>
      </w:r>
      <w:r w:rsidR="00797927" w:rsidRPr="00923B63">
        <w:rPr>
          <w:rFonts w:ascii="PT Sans" w:hAnsi="PT Sans"/>
          <w:color w:val="000000"/>
          <w:sz w:val="20"/>
          <w:szCs w:val="20"/>
        </w:rPr>
        <w:t>traditia</w:t>
      </w:r>
      <w:r w:rsidR="00BE6A6F" w:rsidRPr="00923B63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Tg</w:t>
      </w:r>
      <w:r w:rsidR="00BE6A6F">
        <w:rPr>
          <w:rStyle w:val="clearface-reg-italic"/>
          <w:rFonts w:ascii="PT Sans" w:hAnsi="PT Sans"/>
          <w:i/>
          <w:iCs/>
          <w:color w:val="000000"/>
          <w:sz w:val="21"/>
          <w:szCs w:val="21"/>
        </w:rPr>
        <w:t xml:space="preserve">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exegetic</w:t>
      </w:r>
    </w:p>
    <w:p w14:paraId="70CF1C5A" w14:textId="77777777" w:rsidR="00807A94" w:rsidRDefault="00BE6A6F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 xml:space="preserve"> Gen 12:5, o viziune susținută în B. Barry Levy,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Targum Neophyti 1: A Textual Study</w:t>
      </w:r>
      <w:r w:rsidRPr="00CC56D5">
        <w:rPr>
          <w:rFonts w:ascii="PT Sans" w:hAnsi="PT Sans"/>
          <w:color w:val="000000"/>
          <w:sz w:val="20"/>
          <w:szCs w:val="20"/>
        </w:rPr>
        <w:t xml:space="preserve"> I (New York: University </w:t>
      </w:r>
    </w:p>
    <w:p w14:paraId="3ECD44C1" w14:textId="32229ACA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Press of America, 1986), 161. Extinderea Gen 21:33 apare, de asemenea, mai târziu în non- Texte </w:t>
      </w:r>
    </w:p>
    <w:p w14:paraId="5596C310" w14:textId="04790788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>targumice. De exemplu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b. Sotah</w:t>
      </w:r>
      <w:r w:rsidR="00BE6A6F" w:rsidRPr="00CC56D5">
        <w:rPr>
          <w:rFonts w:ascii="PT Sans" w:hAnsi="PT Sans"/>
          <w:color w:val="000000"/>
          <w:sz w:val="20"/>
          <w:szCs w:val="20"/>
        </w:rPr>
        <w:t> 10b discută Gen 21:33 în contextul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modus operandi al lui Avraam</w:t>
      </w:r>
      <w:r w:rsidR="00D862B7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pentru </w:t>
      </w:r>
    </w:p>
    <w:p w14:paraId="2BF7CEC1" w14:textId="77777777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1A6DE6" w:rsidRPr="00CC56D5">
        <w:rPr>
          <w:rFonts w:ascii="PT Sans" w:hAnsi="PT Sans"/>
          <w:color w:val="000000"/>
          <w:sz w:val="20"/>
          <w:szCs w:val="20"/>
        </w:rPr>
        <w:t>apologetica activa “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Și a sădit un tamarisc în Beer-Șeba” (Geneza 21:33): A spus R. Simeon b. Laqish, </w:t>
      </w:r>
    </w:p>
    <w:p w14:paraId="7E90A28A" w14:textId="36824912" w:rsidR="00807A94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BE6A6F" w:rsidRPr="00CC56D5">
        <w:rPr>
          <w:rFonts w:ascii="PT Sans" w:hAnsi="PT Sans"/>
          <w:color w:val="000000"/>
          <w:sz w:val="20"/>
          <w:szCs w:val="20"/>
        </w:rPr>
        <w:t>Aceasta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învață că el a pregătit o livadă și a plantat în ea tot felul de </w:t>
      </w:r>
      <w:r w:rsidR="00981F49" w:rsidRPr="00CC56D5">
        <w:rPr>
          <w:rFonts w:ascii="PT Sans" w:hAnsi="PT Sans"/>
          <w:color w:val="000000"/>
          <w:sz w:val="20"/>
          <w:szCs w:val="20"/>
        </w:rPr>
        <w:t>pomi de dorit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”. R. Iuda și R. Neemia – </w:t>
      </w:r>
    </w:p>
    <w:p w14:paraId="5A083549" w14:textId="3DD792B5" w:rsidR="00C42671" w:rsidRDefault="00807A94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Unul a spus: </w:t>
      </w:r>
      <w:r w:rsidR="0068152A">
        <w:rPr>
          <w:rFonts w:ascii="PT Sans" w:hAnsi="PT Sans"/>
          <w:color w:val="000000"/>
          <w:sz w:val="20"/>
          <w:szCs w:val="20"/>
        </w:rPr>
        <w:t>“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Era o livadă”. Celălalt a spus: </w:t>
      </w:r>
      <w:r w:rsidR="0068152A">
        <w:rPr>
          <w:rFonts w:ascii="PT Sans" w:hAnsi="PT Sans"/>
          <w:color w:val="000000"/>
          <w:sz w:val="20"/>
          <w:szCs w:val="20"/>
        </w:rPr>
        <w:t>“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A fost un </w:t>
      </w:r>
      <w:r w:rsidR="00BE6A6F" w:rsidRPr="00435CFE">
        <w:rPr>
          <w:rFonts w:ascii="PT Sans" w:hAnsi="PT Sans"/>
          <w:color w:val="000000"/>
          <w:sz w:val="20"/>
          <w:szCs w:val="20"/>
        </w:rPr>
        <w:t>han</w:t>
      </w:r>
      <w:r w:rsidR="00BE6A6F" w:rsidRPr="00CC56D5">
        <w:rPr>
          <w:rFonts w:ascii="PT Sans" w:hAnsi="PT Sans"/>
          <w:color w:val="000000"/>
          <w:sz w:val="20"/>
          <w:szCs w:val="20"/>
        </w:rPr>
        <w:t>”</w:t>
      </w:r>
      <w:proofErr w:type="gramStart"/>
      <w:r w:rsidR="00BE6A6F" w:rsidRPr="00CC56D5">
        <w:rPr>
          <w:rFonts w:ascii="PT Sans" w:hAnsi="PT Sans"/>
          <w:color w:val="000000"/>
          <w:sz w:val="20"/>
          <w:szCs w:val="20"/>
        </w:rPr>
        <w:t>. .</w:t>
      </w:r>
      <w:proofErr w:type="gramEnd"/>
      <w:r w:rsidR="00BE6A6F" w:rsidRPr="00CC56D5">
        <w:rPr>
          <w:rFonts w:ascii="PT Sans" w:hAnsi="PT Sans"/>
          <w:color w:val="000000"/>
          <w:sz w:val="20"/>
          <w:szCs w:val="20"/>
        </w:rPr>
        <w:t> . </w:t>
      </w:r>
      <w:r w:rsidR="0068152A">
        <w:rPr>
          <w:rFonts w:ascii="PT Sans" w:hAnsi="PT Sans"/>
          <w:color w:val="000000"/>
          <w:sz w:val="20"/>
          <w:szCs w:val="20"/>
        </w:rPr>
        <w:t>“</w:t>
      </w:r>
      <w:r w:rsidR="00BE6A6F" w:rsidRPr="00CC56D5">
        <w:rPr>
          <w:rFonts w:ascii="PT Sans" w:hAnsi="PT Sans"/>
          <w:color w:val="000000"/>
          <w:sz w:val="20"/>
          <w:szCs w:val="20"/>
        </w:rPr>
        <w:t>Și acolo a chemat Numele Domnului,</w:t>
      </w:r>
    </w:p>
    <w:p w14:paraId="7B3944D3" w14:textId="5A0D3438" w:rsidR="00C42671" w:rsidRDefault="00BE6A6F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C42671">
        <w:rPr>
          <w:rFonts w:ascii="PT Sans" w:hAnsi="PT Sans"/>
          <w:color w:val="000000"/>
          <w:sz w:val="20"/>
          <w:szCs w:val="20"/>
        </w:rPr>
        <w:t xml:space="preserve">  </w:t>
      </w:r>
      <w:r w:rsidRPr="00CC56D5">
        <w:rPr>
          <w:rFonts w:ascii="PT Sans" w:hAnsi="PT Sans"/>
          <w:color w:val="000000"/>
          <w:sz w:val="20"/>
          <w:szCs w:val="20"/>
        </w:rPr>
        <w:t>Dumnezeulu</w:t>
      </w:r>
      <w:r w:rsidR="00C42671">
        <w:rPr>
          <w:rFonts w:ascii="PT Sans" w:hAnsi="PT Sans"/>
          <w:color w:val="000000"/>
          <w:sz w:val="20"/>
          <w:szCs w:val="20"/>
        </w:rPr>
        <w:t xml:space="preserve">i </w:t>
      </w:r>
      <w:r w:rsidRPr="00CC56D5">
        <w:rPr>
          <w:rFonts w:ascii="PT Sans" w:hAnsi="PT Sans"/>
          <w:color w:val="000000"/>
          <w:sz w:val="20"/>
          <w:szCs w:val="20"/>
        </w:rPr>
        <w:t xml:space="preserve">veșnic” (Gen. 21:33): </w:t>
      </w:r>
      <w:r w:rsidR="001A6DE6" w:rsidRPr="00CC56D5">
        <w:rPr>
          <w:rFonts w:ascii="PT Sans" w:hAnsi="PT Sans"/>
          <w:color w:val="000000"/>
          <w:sz w:val="20"/>
          <w:szCs w:val="20"/>
        </w:rPr>
        <w:t>Said</w:t>
      </w:r>
      <w:r w:rsidRPr="00CC56D5">
        <w:rPr>
          <w:rFonts w:ascii="PT Sans" w:hAnsi="PT Sans"/>
          <w:color w:val="000000"/>
          <w:sz w:val="20"/>
          <w:szCs w:val="20"/>
        </w:rPr>
        <w:t xml:space="preserve">. R. Simeon b. Laqish: Nu citi: </w:t>
      </w:r>
      <w:r w:rsidR="00C42671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El a </w:t>
      </w:r>
      <w:proofErr w:type="gramStart"/>
      <w:r w:rsidRPr="00CC56D5">
        <w:rPr>
          <w:rFonts w:ascii="PT Sans" w:hAnsi="PT Sans"/>
          <w:color w:val="000000"/>
          <w:sz w:val="20"/>
          <w:szCs w:val="20"/>
        </w:rPr>
        <w:t>chemat</w:t>
      </w:r>
      <w:r w:rsidR="00C42671">
        <w:rPr>
          <w:rFonts w:ascii="PT Sans" w:hAnsi="PT Sans"/>
          <w:color w:val="000000"/>
          <w:sz w:val="20"/>
          <w:szCs w:val="20"/>
        </w:rPr>
        <w:t>”</w:t>
      </w:r>
      <w:r w:rsidRPr="00CC56D5">
        <w:rPr>
          <w:rFonts w:ascii="PT Sans" w:hAnsi="PT Sans"/>
          <w:color w:val="000000"/>
          <w:sz w:val="20"/>
          <w:szCs w:val="20"/>
        </w:rPr>
        <w:t>[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10B], ci mai degrabă </w:t>
      </w:r>
    </w:p>
    <w:p w14:paraId="5AB5F42E" w14:textId="77777777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“</w:t>
      </w:r>
      <w:r w:rsidR="00BE6A6F" w:rsidRPr="00CC56D5">
        <w:rPr>
          <w:rFonts w:ascii="PT Sans" w:hAnsi="PT Sans"/>
          <w:color w:val="000000"/>
          <w:sz w:val="20"/>
          <w:szCs w:val="20"/>
        </w:rPr>
        <w:t>El a făcut [</w:t>
      </w:r>
      <w:r w:rsidR="00981F49" w:rsidRPr="00CC56D5">
        <w:rPr>
          <w:rFonts w:ascii="PT Sans" w:hAnsi="PT Sans"/>
          <w:color w:val="000000"/>
          <w:sz w:val="20"/>
          <w:szCs w:val="20"/>
        </w:rPr>
        <w:t>pe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altul] să cheme”. Aceasta ne învață că Avraam, tatăl nostru, a pus numele </w:t>
      </w:r>
      <w:r w:rsidR="00981F49" w:rsidRPr="00CC56D5">
        <w:rPr>
          <w:rFonts w:ascii="PT Sans" w:hAnsi="PT Sans"/>
          <w:color w:val="000000"/>
          <w:sz w:val="20"/>
          <w:szCs w:val="20"/>
        </w:rPr>
        <w:t>Celui Sfant</w:t>
      </w:r>
      <w:r w:rsidR="00BE6A6F" w:rsidRPr="00CC56D5">
        <w:rPr>
          <w:rFonts w:ascii="PT Sans" w:hAnsi="PT Sans"/>
          <w:color w:val="000000"/>
          <w:sz w:val="20"/>
          <w:szCs w:val="20"/>
        </w:rPr>
        <w:t>,</w:t>
      </w:r>
    </w:p>
    <w:p w14:paraId="11D42F5A" w14:textId="7AD4D584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>binecuvântat să fie, î</w:t>
      </w:r>
      <w:r>
        <w:rPr>
          <w:rFonts w:ascii="PT Sans" w:hAnsi="PT Sans"/>
          <w:color w:val="000000"/>
          <w:sz w:val="20"/>
          <w:szCs w:val="20"/>
        </w:rPr>
        <w:t>n</w:t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>gura tuturor celor ce treceau pe acolo. Cum așa? După ce au mâncat și au băut, s-au</w:t>
      </w:r>
    </w:p>
    <w:p w14:paraId="7A560CFB" w14:textId="774581E6" w:rsidR="00C42671" w:rsidRDefault="00BE6A6F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C42671">
        <w:rPr>
          <w:rFonts w:ascii="PT Sans" w:hAnsi="PT Sans"/>
          <w:color w:val="000000"/>
          <w:sz w:val="20"/>
          <w:szCs w:val="20"/>
        </w:rPr>
        <w:t xml:space="preserve">  </w:t>
      </w:r>
      <w:r w:rsidRPr="00CC56D5">
        <w:rPr>
          <w:rFonts w:ascii="PT Sans" w:hAnsi="PT Sans"/>
          <w:color w:val="000000"/>
          <w:sz w:val="20"/>
          <w:szCs w:val="20"/>
        </w:rPr>
        <w:t xml:space="preserve">ridicat să spună o binecuvântare [lui Avraam, ca să-i mulțumească]. El le-a zis: </w:t>
      </w:r>
      <w:r w:rsidR="00C42671">
        <w:rPr>
          <w:rFonts w:ascii="PT Sans" w:hAnsi="PT Sans"/>
          <w:color w:val="000000"/>
          <w:sz w:val="20"/>
          <w:szCs w:val="20"/>
        </w:rPr>
        <w:t>“</w:t>
      </w:r>
      <w:r w:rsidRPr="00CC56D5">
        <w:rPr>
          <w:rFonts w:ascii="PT Sans" w:hAnsi="PT Sans"/>
          <w:color w:val="000000"/>
          <w:sz w:val="20"/>
          <w:szCs w:val="20"/>
        </w:rPr>
        <w:t xml:space="preserve">Acum ați mâncat ce era al </w:t>
      </w:r>
    </w:p>
    <w:p w14:paraId="09317E54" w14:textId="77777777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>meu? A</w:t>
      </w:r>
      <w:r w:rsidR="00981F49" w:rsidRPr="00CC56D5">
        <w:rPr>
          <w:rFonts w:ascii="PT Sans" w:hAnsi="PT Sans"/>
          <w:color w:val="000000"/>
          <w:sz w:val="20"/>
          <w:szCs w:val="20"/>
        </w:rPr>
        <w:t>t</w:t>
      </w:r>
      <w:r w:rsidR="00BE6A6F" w:rsidRPr="00CC56D5">
        <w:rPr>
          <w:rFonts w:ascii="PT Sans" w:hAnsi="PT Sans"/>
          <w:color w:val="000000"/>
          <w:sz w:val="20"/>
          <w:szCs w:val="20"/>
        </w:rPr>
        <w:t>i mâncat ce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este al Dumnezeului lumii.” Ei au mulțumit și l-au binecuvântat pe Cel care a vorbit și a </w:t>
      </w:r>
    </w:p>
    <w:p w14:paraId="505E1CD5" w14:textId="77777777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adus lumea </w:t>
      </w:r>
      <w:proofErr w:type="gramStart"/>
      <w:r w:rsidR="00BE6A6F" w:rsidRPr="00CC56D5">
        <w:rPr>
          <w:rFonts w:ascii="PT Sans" w:hAnsi="PT Sans"/>
          <w:color w:val="000000"/>
          <w:sz w:val="20"/>
          <w:szCs w:val="20"/>
        </w:rPr>
        <w:t xml:space="preserve">în </w:t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>ființă</w:t>
      </w:r>
      <w:proofErr w:type="gramEnd"/>
      <w:r w:rsidR="00BE6A6F" w:rsidRPr="00CC56D5">
        <w:rPr>
          <w:rFonts w:ascii="PT Sans" w:hAnsi="PT Sans"/>
          <w:color w:val="000000"/>
          <w:sz w:val="20"/>
          <w:szCs w:val="20"/>
        </w:rPr>
        <w:t>” (Jacob Neusner,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Talmud of Babylonia: An American Translation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 XVII [Chico: </w:t>
      </w:r>
    </w:p>
    <w:p w14:paraId="6A97F066" w14:textId="366D7082" w:rsidR="00BE6A6F" w:rsidRPr="00CC56D5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BE6A6F" w:rsidRPr="00CC56D5">
        <w:rPr>
          <w:rFonts w:ascii="PT Sans" w:hAnsi="PT Sans"/>
          <w:color w:val="000000"/>
          <w:sz w:val="20"/>
          <w:szCs w:val="20"/>
        </w:rPr>
        <w:t>Scholars, 1984], 80–81). Cf.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general Rab. </w:t>
      </w:r>
      <w:r w:rsidR="00BE6A6F" w:rsidRPr="00CC56D5">
        <w:rPr>
          <w:rFonts w:ascii="PT Sans" w:hAnsi="PT Sans"/>
          <w:color w:val="000000"/>
          <w:sz w:val="20"/>
          <w:szCs w:val="20"/>
        </w:rPr>
        <w:t>54:6;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Pirqe R. El. </w:t>
      </w:r>
      <w:r w:rsidR="00BE6A6F" w:rsidRPr="00CC56D5">
        <w:rPr>
          <w:rFonts w:ascii="PT Sans" w:hAnsi="PT Sans"/>
          <w:color w:val="000000"/>
          <w:sz w:val="20"/>
          <w:szCs w:val="20"/>
        </w:rPr>
        <w:t>25;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Abot R. Nat. </w:t>
      </w:r>
      <w:r w:rsidR="00BE6A6F" w:rsidRPr="00CC56D5">
        <w:rPr>
          <w:rFonts w:ascii="PT Sans" w:hAnsi="PT Sans"/>
          <w:color w:val="000000"/>
          <w:sz w:val="20"/>
          <w:szCs w:val="20"/>
        </w:rPr>
        <w:t>7.</w:t>
      </w:r>
      <w:r w:rsidR="00BE6A6F" w:rsidRPr="00CC56D5">
        <w:rPr>
          <w:rFonts w:ascii="PT Sans" w:hAnsi="PT Sans"/>
          <w:sz w:val="20"/>
          <w:szCs w:val="20"/>
        </w:rPr>
        <w:t xml:space="preserve"> </w:t>
      </w:r>
    </w:p>
  </w:footnote>
  <w:footnote w:id="31">
    <w:p w14:paraId="5B3FA0E1" w14:textId="77777777" w:rsidR="00C42671" w:rsidRDefault="00BE6A6F" w:rsidP="00807A94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807A94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>Bernard Grossfeld,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Targum Onqelos to Genesis: Translated, with a Critical Introduction, Apparatus, and</w:t>
      </w:r>
    </w:p>
    <w:p w14:paraId="52255BA3" w14:textId="1D81FC29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Notes</w:t>
      </w:r>
      <w:r w:rsidR="00BE6A6F" w:rsidRPr="00CC56D5">
        <w:rPr>
          <w:rFonts w:ascii="PT Sans" w:hAnsi="PT Sans"/>
          <w:color w:val="000000"/>
          <w:sz w:val="20"/>
          <w:szCs w:val="20"/>
        </w:rPr>
        <w:t> (Edinburgh: T &amp; T Clark, 1988), 63. Cf. </w:t>
      </w:r>
      <w:r>
        <w:rPr>
          <w:rFonts w:ascii="PT Sans" w:hAnsi="PT Sans"/>
          <w:color w:val="000000"/>
          <w:sz w:val="20"/>
          <w:szCs w:val="20"/>
        </w:rPr>
        <w:t>“</w:t>
      </w:r>
      <w:r w:rsidR="00BE6A6F" w:rsidRPr="00CC56D5">
        <w:rPr>
          <w:rFonts w:ascii="PT Sans" w:hAnsi="PT Sans"/>
          <w:color w:val="000000"/>
          <w:sz w:val="20"/>
          <w:szCs w:val="20"/>
        </w:rPr>
        <w:t>și persoanele (lit., suflete) pe care le supuseseră disciplinei</w:t>
      </w:r>
    </w:p>
    <w:p w14:paraId="31D22966" w14:textId="35F33B8E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 Torei în Haran” (Moses Aberbach și Bernard Grossfeld, Targum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Onkelos to Genesis: A Critical Analysis </w:t>
      </w:r>
    </w:p>
    <w:p w14:paraId="5AE402E7" w14:textId="637F5AF7" w:rsidR="00C42671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i/>
          <w:iCs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Together with an English Translation of the Text</w:t>
      </w:r>
      <w:r w:rsidR="00BE6A6F" w:rsidRPr="00CC56D5">
        <w:rPr>
          <w:rFonts w:ascii="PT Sans" w:hAnsi="PT Sans"/>
          <w:color w:val="000000"/>
          <w:sz w:val="20"/>
          <w:szCs w:val="20"/>
        </w:rPr>
        <w:t> [New York: Ktav, 1982], 78); Alexander Sperber, ed., </w:t>
      </w:r>
      <w:r w:rsidR="0010084E" w:rsidRPr="00CC56D5">
        <w:rPr>
          <w:rFonts w:ascii="PT Sans" w:hAnsi="PT Sans"/>
          <w:i/>
          <w:iCs/>
          <w:color w:val="000000"/>
          <w:sz w:val="20"/>
          <w:szCs w:val="20"/>
        </w:rPr>
        <w:t xml:space="preserve">The </w:t>
      </w:r>
    </w:p>
    <w:p w14:paraId="1CFA575D" w14:textId="4F40852F" w:rsidR="00BE6A6F" w:rsidRPr="00CC56D5" w:rsidRDefault="00C42671" w:rsidP="00807A94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i/>
          <w:iCs/>
          <w:color w:val="000000"/>
          <w:sz w:val="20"/>
          <w:szCs w:val="20"/>
        </w:rPr>
        <w:t xml:space="preserve">   </w:t>
      </w:r>
      <w:r w:rsidR="0010084E" w:rsidRPr="00CC56D5">
        <w:rPr>
          <w:rFonts w:ascii="PT Sans" w:hAnsi="PT Sans"/>
          <w:i/>
          <w:iCs/>
          <w:color w:val="000000"/>
          <w:sz w:val="20"/>
          <w:szCs w:val="20"/>
        </w:rPr>
        <w:t>Bible in Aramaic Based on Old Manuscripts and Printed Texts I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 (Leiden: Brill, 1959), 17.</w:t>
      </w:r>
    </w:p>
  </w:footnote>
  <w:footnote w:id="32">
    <w:p w14:paraId="05D49A94" w14:textId="7F375FDA" w:rsidR="00F44A11" w:rsidRPr="00CC56D5" w:rsidRDefault="00BE6A6F" w:rsidP="003B3979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C42671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>McNamara,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Targum Neofiti 1: </w:t>
      </w:r>
      <w:proofErr w:type="gramStart"/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Geneza</w:t>
      </w:r>
      <w:r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Pr="00CC56D5">
        <w:rPr>
          <w:rFonts w:ascii="PT Sans" w:hAnsi="PT Sans"/>
          <w:color w:val="000000"/>
          <w:sz w:val="20"/>
          <w:szCs w:val="20"/>
        </w:rPr>
        <w:t xml:space="preserve"> 86; Alejandro D. Macho, 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Neophyti 1: Targum Palestinense MS de </w:t>
      </w:r>
      <w:r w:rsidR="00F44A11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</w:p>
    <w:p w14:paraId="256E1005" w14:textId="3F3A199F" w:rsidR="00F44A11" w:rsidRPr="00CC56D5" w:rsidRDefault="00F44A11" w:rsidP="003B3979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la Biblioteca Vatican</w:t>
      </w:r>
      <w:r w:rsidR="006A5B69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</w:t>
      </w:r>
      <w:r w:rsidR="00BE6A6F" w:rsidRPr="00CC56D5">
        <w:rPr>
          <w:rFonts w:ascii="PT Sans" w:hAnsi="PT Sans"/>
          <w:color w:val="000000"/>
          <w:sz w:val="20"/>
          <w:szCs w:val="20"/>
        </w:rPr>
        <w:t> I (Madrid: Consejo Superior de Investigaciones Científicas, 1968), 63. Vezi și</w:t>
      </w:r>
    </w:p>
    <w:p w14:paraId="6E61FBDD" w14:textId="446ADE20" w:rsidR="00F44A11" w:rsidRPr="00CC56D5" w:rsidRDefault="00F44A11" w:rsidP="003B3979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Pr="00CC56D5">
        <w:rPr>
          <w:rFonts w:ascii="PT Sans" w:hAnsi="PT Sans"/>
          <w:color w:val="000000"/>
          <w:sz w:val="20"/>
          <w:szCs w:val="20"/>
        </w:rPr>
        <w:t xml:space="preserve">  </w:t>
      </w:r>
      <w:r w:rsidR="00BE6A6F" w:rsidRPr="00CC56D5">
        <w:rPr>
          <w:rFonts w:ascii="PT Sans" w:hAnsi="PT Sans"/>
          <w:color w:val="000000"/>
          <w:sz w:val="20"/>
          <w:szCs w:val="20"/>
        </w:rPr>
        <w:t>Bernard Grossfeld,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Targum Neofiti 1: An Exegetical Commentary to </w:t>
      </w:r>
      <w:proofErr w:type="gramStart"/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Genesis</w:t>
      </w:r>
      <w:r w:rsidR="00BE6A6F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BE6A6F" w:rsidRPr="00CC56D5">
        <w:rPr>
          <w:rFonts w:ascii="PT Sans" w:hAnsi="PT Sans"/>
          <w:color w:val="000000"/>
          <w:sz w:val="20"/>
          <w:szCs w:val="20"/>
        </w:rPr>
        <w:t xml:space="preserve"> ed. Lawrence H. Schiffman </w:t>
      </w:r>
    </w:p>
    <w:p w14:paraId="37A1B9B6" w14:textId="586C0E3B" w:rsidR="00BE6A6F" w:rsidRPr="00CC56D5" w:rsidRDefault="00F44A11" w:rsidP="003B3979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   </w:t>
      </w:r>
      <w:r w:rsidR="00BE6A6F" w:rsidRPr="00CC56D5">
        <w:rPr>
          <w:rFonts w:ascii="PT Sans" w:hAnsi="PT Sans"/>
          <w:color w:val="000000"/>
          <w:sz w:val="20"/>
          <w:szCs w:val="20"/>
        </w:rPr>
        <w:t>(New York: Sepher-Hermon, 2000), 128.</w:t>
      </w:r>
      <w:r w:rsidR="00BE6A6F" w:rsidRPr="00CC56D5">
        <w:rPr>
          <w:rFonts w:ascii="PT Sans" w:hAnsi="PT Sans"/>
          <w:sz w:val="20"/>
          <w:szCs w:val="20"/>
        </w:rPr>
        <w:t xml:space="preserve"> </w:t>
      </w:r>
    </w:p>
  </w:footnote>
  <w:footnote w:id="33">
    <w:p w14:paraId="3101E573" w14:textId="2EB03F6A" w:rsidR="00C42671" w:rsidRDefault="00C42671" w:rsidP="00C42671">
      <w:pPr>
        <w:pStyle w:val="kesherftnotes"/>
        <w:shd w:val="clear" w:color="auto" w:fill="FFFFFF"/>
        <w:spacing w:before="0" w:beforeAutospacing="0" w:after="0" w:afterAutospacing="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BE6A6F" w:rsidRPr="00CC56D5">
        <w:rPr>
          <w:rFonts w:ascii="PT Sans" w:hAnsi="PT Sans"/>
          <w:color w:val="000000"/>
          <w:sz w:val="20"/>
          <w:szCs w:val="20"/>
        </w:rPr>
        <w:t>Maher,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Targum Pseudo-Jonathan: </w:t>
      </w:r>
      <w:proofErr w:type="gramStart"/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Geneza</w:t>
      </w:r>
      <w:r w:rsidR="00BE6A6F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BE6A6F" w:rsidRPr="00CC56D5">
        <w:rPr>
          <w:rFonts w:ascii="PT Sans" w:hAnsi="PT Sans"/>
          <w:color w:val="000000"/>
          <w:sz w:val="20"/>
          <w:szCs w:val="20"/>
        </w:rPr>
        <w:t xml:space="preserve"> 52; M. Ginsburger, 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Pseudo-Jonathan: Thargum Jonathan ben Usiël</w:t>
      </w:r>
    </w:p>
    <w:p w14:paraId="374C746C" w14:textId="3A7D94C8" w:rsidR="00BE6A6F" w:rsidRPr="00CC56D5" w:rsidRDefault="00C42671" w:rsidP="00C42671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</w:t>
      </w:r>
      <w:r w:rsidR="00BE6A6F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zum Pentateuch</w:t>
      </w:r>
      <w:r w:rsidR="00BE6A6F" w:rsidRPr="00CC56D5">
        <w:rPr>
          <w:rFonts w:ascii="PT Sans" w:hAnsi="PT Sans"/>
          <w:color w:val="000000"/>
          <w:sz w:val="20"/>
          <w:szCs w:val="20"/>
        </w:rPr>
        <w:t> (Berlin: S. Calvary, 1903), 20.</w:t>
      </w:r>
    </w:p>
  </w:footnote>
  <w:footnote w:id="34">
    <w:p w14:paraId="6746778F" w14:textId="7F9075D2" w:rsidR="00867601" w:rsidRPr="00CC56D5" w:rsidRDefault="00C42671" w:rsidP="00867601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867601" w:rsidRPr="00CC56D5">
        <w:rPr>
          <w:rStyle w:val="FootnoteReference"/>
          <w:rFonts w:ascii="PT Sans" w:hAnsi="PT Sans"/>
          <w:sz w:val="20"/>
          <w:szCs w:val="20"/>
        </w:rPr>
        <w:footnoteRef/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867601" w:rsidRPr="00CC56D5">
        <w:rPr>
          <w:rFonts w:ascii="PT Sans" w:hAnsi="PT Sans"/>
          <w:color w:val="000000"/>
          <w:sz w:val="20"/>
          <w:szCs w:val="20"/>
        </w:rPr>
        <w:t>Michael L. Klein, </w:t>
      </w:r>
      <w:r w:rsidR="00867601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Fragment-Targums of the Pentateuch: Selon the Extant Sources</w:t>
      </w:r>
      <w:r w:rsidR="00867601" w:rsidRPr="00CC56D5">
        <w:rPr>
          <w:rFonts w:ascii="PT Sans" w:hAnsi="PT Sans"/>
          <w:color w:val="000000"/>
          <w:sz w:val="20"/>
          <w:szCs w:val="20"/>
        </w:rPr>
        <w:t> (Roma: Biblical Institute Press, 1980), 1:49; 2:11.</w:t>
      </w:r>
      <w:r w:rsidR="00867601" w:rsidRPr="00CC56D5">
        <w:rPr>
          <w:rFonts w:ascii="PT Sans" w:hAnsi="PT Sans"/>
          <w:sz w:val="20"/>
          <w:szCs w:val="20"/>
        </w:rPr>
        <w:t xml:space="preserve"> </w:t>
      </w:r>
    </w:p>
  </w:footnote>
  <w:footnote w:id="35">
    <w:p w14:paraId="2C480010" w14:textId="5071B3BF" w:rsidR="00867601" w:rsidRPr="00CC56D5" w:rsidRDefault="00CC56D5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867601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C42671">
        <w:rPr>
          <w:rFonts w:ascii="PT Sans" w:hAnsi="PT Sans"/>
          <w:color w:val="000000"/>
          <w:sz w:val="20"/>
          <w:szCs w:val="20"/>
        </w:rPr>
        <w:t xml:space="preserve"> </w:t>
      </w:r>
      <w:r w:rsidR="00867601" w:rsidRPr="00CC56D5">
        <w:rPr>
          <w:rFonts w:ascii="PT Sans" w:hAnsi="PT Sans"/>
          <w:color w:val="000000"/>
          <w:sz w:val="20"/>
          <w:szCs w:val="20"/>
        </w:rPr>
        <w:t>Klein, </w:t>
      </w:r>
      <w:r w:rsidR="00867601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Fragment-Targums of the </w:t>
      </w:r>
      <w:proofErr w:type="gramStart"/>
      <w:r w:rsidR="00867601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Pentateuch</w:t>
      </w:r>
      <w:r w:rsidR="00867601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867601" w:rsidRPr="00CC56D5">
        <w:rPr>
          <w:rFonts w:ascii="PT Sans" w:hAnsi="PT Sans"/>
          <w:color w:val="000000"/>
          <w:sz w:val="20"/>
          <w:szCs w:val="20"/>
        </w:rPr>
        <w:t xml:space="preserve"> 1:132; 2:96.</w:t>
      </w:r>
    </w:p>
  </w:footnote>
  <w:footnote w:id="36">
    <w:p w14:paraId="5B4A0C06" w14:textId="116FD5B2" w:rsidR="00383D22" w:rsidRDefault="00CC56D5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6A5B69"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Jacob Neusner, </w:t>
      </w:r>
      <w:r w:rsidR="008601F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The Components of the Rabbinic </w:t>
      </w:r>
      <w:proofErr w:type="gramStart"/>
      <w:r w:rsidR="008601F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Documents:From</w:t>
      </w:r>
      <w:proofErr w:type="gramEnd"/>
      <w:r w:rsidR="008601F5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the Whole to the Parts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. VII. Sifré to Deuteronomy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(Atlanta: Scholars, 1997), 57. În contextul </w:t>
      </w:r>
      <w:r w:rsidR="008601F5" w:rsidRPr="00CC56D5">
        <w:rPr>
          <w:rFonts w:ascii="PT Sans" w:hAnsi="PT Sans"/>
          <w:color w:val="000000"/>
          <w:sz w:val="20"/>
          <w:szCs w:val="20"/>
        </w:rPr>
        <w:t>din</w:t>
      </w:r>
      <w:r w:rsidR="0024235E" w:rsidRPr="00CC56D5">
        <w:rPr>
          <w:rFonts w:ascii="PT Sans" w:hAnsi="PT Sans"/>
          <w:color w:val="000000"/>
          <w:sz w:val="20"/>
          <w:szCs w:val="20"/>
        </w:rPr>
        <w:t>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Sifré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to Deut 32:2, Goodman comentează că </w:t>
      </w:r>
      <w:r w:rsidR="0091774D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cea din urmă frază [aripile prezenței lui Dumnezeu] poseda un înțeles semi-tehnic, derivat din utilizarea ei în Rut. 2:12, de a converti pe cineva la iudaism. În acest pasaj din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Sifré,</w:t>
      </w:r>
      <w:r w:rsidR="0024235E" w:rsidRPr="00CC56D5">
        <w:rPr>
          <w:rFonts w:ascii="PT Sans" w:hAnsi="PT Sans"/>
          <w:color w:val="000000"/>
          <w:sz w:val="20"/>
          <w:szCs w:val="20"/>
        </w:rPr>
        <w:t> implicațiile acțiunilor strămoșilor lui Israel pentru evreii contemporani au fost clarificate. Cuvintele din Deut. 6:5 (</w:t>
      </w:r>
      <w:r w:rsidR="0091774D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să iubești pe Domnul Dumnezeul tău</w:t>
      </w:r>
      <w:r w:rsidR="0091774D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) au fost interpretate printr-o schimbare de vocale ca însemnând nu </w:t>
      </w:r>
      <w:r w:rsidR="0091774D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să iubești</w:t>
      </w:r>
      <w:r w:rsidR="0091774D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, ci </w:t>
      </w:r>
      <w:r w:rsidR="0091774D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să-l faci pe Domnul Dumnezeul tău să fie iubit [de omenire]</w:t>
      </w:r>
      <w:r w:rsidR="0091774D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; motivul dat pentru această </w:t>
      </w:r>
      <w:r w:rsidR="00DD4EE0" w:rsidRPr="00CC56D5">
        <w:rPr>
          <w:rFonts w:ascii="PT Sans" w:hAnsi="PT Sans"/>
          <w:color w:val="000000"/>
          <w:sz w:val="20"/>
          <w:szCs w:val="20"/>
        </w:rPr>
        <w:t>porunca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a fost că aceasta este ceea ce Avraam și Sara au făcut când au făcut prozeliți (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megayaram</w:t>
      </w:r>
      <w:r w:rsidR="0024235E" w:rsidRPr="00CC56D5">
        <w:rPr>
          <w:rFonts w:ascii="PT Sans" w:hAnsi="PT Sans"/>
          <w:color w:val="000000"/>
          <w:sz w:val="20"/>
          <w:szCs w:val="20"/>
        </w:rPr>
        <w:t>) în Haran. Deoarece ceea ce au făcut a fost demn de laudă, toți evreii ar trebui să încerce să urmeze exemplul” (Martin Goodman,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Mission and Conversion: Proselytizing in the Religious History of the Roman Empire</w:t>
      </w:r>
      <w:r w:rsidR="0024235E" w:rsidRPr="00CC56D5">
        <w:rPr>
          <w:rFonts w:ascii="PT Sans" w:hAnsi="PT Sans"/>
          <w:color w:val="000000"/>
          <w:sz w:val="20"/>
          <w:szCs w:val="20"/>
        </w:rPr>
        <w:t> [Oxford: Clarendon Press, 1994], 145). Vezi, de asemenea, Gary Porton,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Stranger Within Your Gates: Converts and Conversion in Rabbinic Literature</w:t>
      </w:r>
      <w:r w:rsidR="0024235E" w:rsidRPr="00CC56D5">
        <w:rPr>
          <w:rFonts w:ascii="PT Sans" w:hAnsi="PT Sans"/>
          <w:color w:val="000000"/>
          <w:sz w:val="20"/>
          <w:szCs w:val="20"/>
        </w:rPr>
        <w:t> (Chicago: The University of Chicago Press, 1994), 262, nr. 142.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Sifré</w:t>
      </w:r>
      <w:r w:rsidR="0024235E" w:rsidRPr="00CC56D5">
        <w:rPr>
          <w:rFonts w:ascii="PT Sans" w:hAnsi="PT Sans"/>
          <w:color w:val="000000"/>
          <w:sz w:val="20"/>
          <w:szCs w:val="20"/>
        </w:rPr>
        <w:t> la Deut 32:2 este revizuit și extins în literatura rabinică ulterioară.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general Rab. </w:t>
      </w:r>
      <w:r w:rsidR="0024235E" w:rsidRPr="00CC56D5">
        <w:rPr>
          <w:rFonts w:ascii="PT Sans" w:hAnsi="PT Sans"/>
          <w:color w:val="000000"/>
          <w:sz w:val="20"/>
          <w:szCs w:val="20"/>
        </w:rPr>
        <w:t>39.14, de exemplu, atribuie discuția lui R. Eleazar și R. Yose b. Zimra</w:t>
      </w:r>
      <w:proofErr w:type="gramStart"/>
      <w:r w:rsidR="0024235E" w:rsidRPr="00CC56D5">
        <w:rPr>
          <w:rFonts w:ascii="PT Sans" w:hAnsi="PT Sans"/>
          <w:color w:val="000000"/>
          <w:sz w:val="20"/>
          <w:szCs w:val="20"/>
        </w:rPr>
        <w:t xml:space="preserve">:  </w:t>
      </w:r>
      <w:r w:rsidR="0091774D">
        <w:rPr>
          <w:rFonts w:ascii="PT Sans" w:hAnsi="PT Sans"/>
          <w:color w:val="000000"/>
          <w:sz w:val="20"/>
          <w:szCs w:val="20"/>
        </w:rPr>
        <w:t>“</w:t>
      </w:r>
      <w:proofErr w:type="gramEnd"/>
      <w:r w:rsidR="0091774D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Și Avram a luat pe Sarai, soția sa și pe Lot, fiul fratelui său, și toate averile pe care le adunaseră și sufletul pe care l-au făcut. . . .</w:t>
      </w:r>
      <w:proofErr w:type="gramStart"/>
      <w:r w:rsidR="0091774D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>(</w:t>
      </w:r>
      <w:proofErr w:type="gramEnd"/>
      <w:r w:rsidR="0024235E" w:rsidRPr="00CC56D5">
        <w:rPr>
          <w:rFonts w:ascii="PT Sans" w:hAnsi="PT Sans"/>
          <w:color w:val="000000"/>
          <w:sz w:val="20"/>
          <w:szCs w:val="20"/>
        </w:rPr>
        <w:t xml:space="preserve">Gen. 12:5): R. Eleazar în numele lui R. Yosé b. Zimra: </w:t>
      </w:r>
      <w:r w:rsidR="006A5B69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Dacă toate națiunile lumii s-ar aduna pentru a încerca să creeze un singur țânțar, nu ar putea pune suflet în el și totuși tu spui: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Și sufletul pe care l-au făcut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”</w:t>
      </w:r>
      <w:r w:rsidR="0024235E" w:rsidRPr="00CC56D5">
        <w:rPr>
          <w:rFonts w:ascii="PT Sans" w:hAnsi="PT Sans"/>
          <w:color w:val="000000"/>
          <w:sz w:val="20"/>
          <w:szCs w:val="20"/>
        </w:rPr>
        <w:t> ? [nu ar fi putut crea suflete.] Dar aceasta se referă la prozeliți.</w:t>
      </w:r>
      <w:r w:rsidR="006A5B69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Atunci de ce textul nu ar spune: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Prozeliții pe care i-au convertit”. De ce </w:t>
      </w:r>
      <w:r w:rsidR="00DD4EE0" w:rsidRPr="00CC56D5">
        <w:rPr>
          <w:rFonts w:ascii="PT Sans" w:hAnsi="PT Sans"/>
          <w:color w:val="000000"/>
          <w:sz w:val="20"/>
          <w:szCs w:val="20"/>
        </w:rPr>
        <w:t>accentul este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pe cine</w:t>
      </w:r>
      <w:r w:rsidR="002677EE">
        <w:rPr>
          <w:rFonts w:ascii="PT Sans" w:hAnsi="PT Sans"/>
          <w:color w:val="000000"/>
          <w:sz w:val="20"/>
          <w:szCs w:val="20"/>
        </w:rPr>
        <w:t xml:space="preserve"> au facut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”? Aceasta servește pentru a vă învăța că oricine aduce un neam aproape [de închinarea </w:t>
      </w:r>
      <w:r w:rsidR="00DD4EE0" w:rsidRPr="00CC56D5">
        <w:rPr>
          <w:rFonts w:ascii="PT Sans" w:hAnsi="PT Sans"/>
          <w:color w:val="000000"/>
          <w:sz w:val="20"/>
          <w:szCs w:val="20"/>
        </w:rPr>
        <w:t xml:space="preserve">la </w:t>
      </w:r>
      <w:r w:rsidR="0024235E" w:rsidRPr="00CC56D5">
        <w:rPr>
          <w:rFonts w:ascii="PT Sans" w:hAnsi="PT Sans"/>
          <w:color w:val="000000"/>
          <w:sz w:val="20"/>
          <w:szCs w:val="20"/>
        </w:rPr>
        <w:t>adevăratu</w:t>
      </w:r>
      <w:r w:rsidR="00DD4EE0" w:rsidRPr="00CC56D5">
        <w:rPr>
          <w:rFonts w:ascii="PT Sans" w:hAnsi="PT Sans"/>
          <w:color w:val="000000"/>
          <w:sz w:val="20"/>
          <w:szCs w:val="20"/>
        </w:rPr>
        <w:t>l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Dumnezeu] este ca și cum l-ar fi creat din nou. Și de ce să nu spui: </w:t>
      </w:r>
      <w:r w:rsidR="006B1E32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Ce a făcut el</w:t>
      </w:r>
      <w:r w:rsidR="006B1E32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? De ce, </w:t>
      </w:r>
      <w:r w:rsidR="006B1E32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>Ce făcuseră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ei </w:t>
      </w:r>
      <w:r w:rsidR="006B1E32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‘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? 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R. Huniah a spus: </w:t>
      </w:r>
      <w:r w:rsidR="006B1E32">
        <w:rPr>
          <w:rFonts w:ascii="PT Sans" w:hAnsi="PT Sans"/>
          <w:color w:val="000000"/>
          <w:sz w:val="20"/>
          <w:szCs w:val="20"/>
        </w:rPr>
        <w:t>‘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Abraham a convertit bărbații și Sarah </w:t>
      </w:r>
      <w:r w:rsidR="004A303E" w:rsidRPr="00CC56D5">
        <w:rPr>
          <w:rFonts w:ascii="PT Sans" w:hAnsi="PT Sans"/>
          <w:color w:val="000000"/>
          <w:sz w:val="20"/>
          <w:szCs w:val="20"/>
        </w:rPr>
        <w:t>femeile</w:t>
      </w:r>
      <w:r w:rsidR="006B1E32">
        <w:rPr>
          <w:rFonts w:ascii="PT Sans" w:hAnsi="PT Sans"/>
          <w:color w:val="000000"/>
          <w:sz w:val="20"/>
          <w:szCs w:val="20"/>
        </w:rPr>
        <w:t>’</w:t>
      </w:r>
      <w:r w:rsidR="0024235E" w:rsidRPr="00CC56D5">
        <w:rPr>
          <w:rFonts w:ascii="PT Sans" w:hAnsi="PT Sans"/>
          <w:color w:val="000000"/>
          <w:sz w:val="20"/>
          <w:szCs w:val="20"/>
        </w:rPr>
        <w:t>” (Jacob Neusner,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Components of the Rabbinic Documents: From the Whole to the Parts. IX Genesis Rabbah</w:t>
      </w:r>
      <w:r w:rsidR="0024235E" w:rsidRPr="00CC56D5">
        <w:rPr>
          <w:rFonts w:ascii="PT Sans" w:hAnsi="PT Sans"/>
          <w:color w:val="000000"/>
          <w:sz w:val="20"/>
          <w:szCs w:val="20"/>
        </w:rPr>
        <w:t> [Atlanta: Scholars, 1997], 145). Cf.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general Rab. </w:t>
      </w:r>
      <w:r w:rsidR="0024235E" w:rsidRPr="00CC56D5">
        <w:rPr>
          <w:rFonts w:ascii="PT Sans" w:hAnsi="PT Sans"/>
          <w:color w:val="000000"/>
          <w:sz w:val="20"/>
          <w:szCs w:val="20"/>
        </w:rPr>
        <w:t>84,4;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Pesiq. Rab. </w:t>
      </w:r>
      <w:r w:rsidR="0024235E" w:rsidRPr="00CC56D5">
        <w:rPr>
          <w:rFonts w:ascii="PT Sans" w:hAnsi="PT Sans"/>
          <w:color w:val="000000"/>
          <w:sz w:val="20"/>
          <w:szCs w:val="20"/>
        </w:rPr>
        <w:t>43,6;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Abot R. Nat. </w:t>
      </w:r>
      <w:r w:rsidR="0024235E" w:rsidRPr="00CC56D5">
        <w:rPr>
          <w:rFonts w:ascii="PT Sans" w:hAnsi="PT Sans"/>
          <w:color w:val="000000"/>
          <w:sz w:val="20"/>
          <w:szCs w:val="20"/>
        </w:rPr>
        <w:t>12. Pentru un studiu</w:t>
      </w:r>
      <w:r w:rsidR="00DD4EE0"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al activităților de apologe</w:t>
      </w:r>
      <w:r w:rsidR="00DD4EE0" w:rsidRPr="00CC56D5">
        <w:rPr>
          <w:rFonts w:ascii="PT Sans" w:hAnsi="PT Sans"/>
          <w:color w:val="000000"/>
          <w:sz w:val="20"/>
          <w:szCs w:val="20"/>
        </w:rPr>
        <w:t>t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ale lui Avraam conform surselor rabinice, vezi Moshe Lavee,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Converting Missionary Images”, în</w:t>
      </w:r>
      <w:r w:rsidR="00DD4EE0" w:rsidRPr="00CC56D5">
        <w:rPr>
          <w:rFonts w:ascii="PT Sans" w:hAnsi="PT Sans"/>
          <w:color w:val="000000"/>
          <w:sz w:val="20"/>
          <w:szCs w:val="20"/>
        </w:rPr>
        <w:t xml:space="preserve">  </w:t>
      </w:r>
      <w:r w:rsidR="00DD4EE0" w:rsidRPr="00CC56D5">
        <w:rPr>
          <w:rFonts w:ascii="PT Sans" w:hAnsi="PT Sans"/>
          <w:i/>
          <w:iCs/>
          <w:color w:val="000000"/>
          <w:sz w:val="20"/>
          <w:szCs w:val="20"/>
        </w:rPr>
        <w:t>The Rabbinic Conversion</w:t>
      </w:r>
      <w:r w:rsidR="00341334" w:rsidRPr="00CC56D5">
        <w:rPr>
          <w:rFonts w:ascii="PT Sans" w:hAnsi="PT Sans"/>
          <w:i/>
          <w:iCs/>
          <w:color w:val="000000"/>
          <w:sz w:val="20"/>
          <w:szCs w:val="20"/>
        </w:rPr>
        <w:t xml:space="preserve"> of Judaism : The Unique Perspective of the Bavli on the Conversion and the Construction of Jewish Identity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(Leiden: Brill, 2018), 102–16; Moshe Lavee,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Conv</w:t>
      </w:r>
      <w:r w:rsidR="0011456E" w:rsidRPr="00CC56D5">
        <w:rPr>
          <w:rFonts w:ascii="PT Sans" w:hAnsi="PT Sans"/>
          <w:color w:val="000000"/>
          <w:sz w:val="20"/>
          <w:szCs w:val="20"/>
        </w:rPr>
        <w:t>erting the Missionary Image of Abraham: Rabbinic Traditions Migrating from the Land of Israel to Babylon</w:t>
      </w:r>
      <w:r w:rsidR="0024235E" w:rsidRPr="00CC56D5">
        <w:rPr>
          <w:rFonts w:ascii="PT Sans" w:hAnsi="PT Sans"/>
          <w:color w:val="000000"/>
          <w:sz w:val="20"/>
          <w:szCs w:val="20"/>
        </w:rPr>
        <w:t>”, în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Abraham, </w:t>
      </w:r>
      <w:r w:rsidR="0011456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Nations and the Hagarites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: </w:t>
      </w:r>
      <w:r w:rsidR="0011456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Jewish, Christian and Islamic Perspectives on Kinship with Abraham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,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ed. Martin Goodman, GH van Kooten și JTAGM van Ruiten (Leiden: Brill, 2010), 203–22; Louis H. Feldman,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Conversion to Judaism in Classical Antiquity”,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Hebrew Union College Annual</w:t>
      </w:r>
      <w:r w:rsidR="0024235E" w:rsidRPr="00CC56D5">
        <w:rPr>
          <w:rFonts w:ascii="PT Sans" w:hAnsi="PT Sans"/>
          <w:color w:val="000000"/>
          <w:sz w:val="20"/>
          <w:szCs w:val="20"/>
        </w:rPr>
        <w:t> 74 (2003): 115–56; Marcel Simon,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Verus Israel: </w:t>
      </w:r>
      <w:r w:rsidR="0011456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 Study of the Relations between Christian and Jews in the Roman Empire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, 135–425 d.Hr.</w:t>
      </w:r>
      <w:r w:rsidR="0024235E" w:rsidRPr="00CC56D5">
        <w:rPr>
          <w:rFonts w:ascii="PT Sans" w:hAnsi="PT Sans"/>
          <w:color w:val="000000"/>
          <w:sz w:val="20"/>
          <w:szCs w:val="20"/>
        </w:rPr>
        <w:t> , trad. H. McKeating (Londra: The Littman Library of Jewish Civilization, 1996), 271–305; Louis H. Feldman, </w:t>
      </w:r>
      <w:r w:rsidR="0011456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Jew and Gentile in the Ancient  World: Attitudes 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and Interactions from Alexander to Justinian 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(Princeton: Princeton University Press, 1993), 288–415; Shaye JD Cohen,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535FC4" w:rsidRPr="00CC56D5">
        <w:rPr>
          <w:rFonts w:ascii="PT Sans" w:hAnsi="PT Sans"/>
          <w:color w:val="000000"/>
          <w:sz w:val="20"/>
          <w:szCs w:val="20"/>
        </w:rPr>
        <w:t>Was Judaism in Antiquity a Missionary Religion</w:t>
      </w:r>
      <w:r w:rsidR="0024235E" w:rsidRPr="00CC56D5">
        <w:rPr>
          <w:rFonts w:ascii="PT Sans" w:hAnsi="PT Sans"/>
          <w:color w:val="000000"/>
          <w:sz w:val="20"/>
          <w:szCs w:val="20"/>
        </w:rPr>
        <w:t>?” în 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Jewish Assimilation, Acculturation and Accommodation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: 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Past Traditions, Current Issues and Future Prospect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, ed. Menachem Mor (Lanham: University Press of America, 1992), 14–23; Martin Goodman,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Prozelytising in Rabbinic Judaism”,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JJS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40 (1989): 175–85; Bruce E. Schein, </w:t>
      </w:r>
      <w:r w:rsidR="006A5B69">
        <w:rPr>
          <w:rFonts w:ascii="PT Sans" w:hAnsi="PT Sans"/>
          <w:color w:val="000000"/>
          <w:sz w:val="20"/>
          <w:szCs w:val="20"/>
        </w:rPr>
        <w:t>“</w:t>
      </w:r>
      <w:r w:rsidR="00535FC4" w:rsidRPr="00CC56D5">
        <w:rPr>
          <w:rFonts w:ascii="PT Sans" w:hAnsi="PT Sans"/>
          <w:color w:val="000000"/>
          <w:sz w:val="20"/>
          <w:szCs w:val="20"/>
        </w:rPr>
        <w:t>Our Father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Abraham” (Ph.D. diss., Yale University, 1973), 40–51; William G. Braude,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Jewish Proselytizing in the First Five </w:t>
      </w:r>
      <w:r w:rsidR="00E7559C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Centuries of the Common Era: The Age of the Tannaim and Amoraim</w:t>
      </w:r>
      <w:r w:rsidR="0024235E" w:rsidRPr="00CC56D5">
        <w:rPr>
          <w:rFonts w:ascii="PT Sans" w:hAnsi="PT Sans"/>
          <w:color w:val="000000"/>
          <w:sz w:val="20"/>
          <w:szCs w:val="20"/>
        </w:rPr>
        <w:t> (Providence: Brown University, 1950), 74–9; Bernard Bamberger,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Pro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selytism in the Talmudic Period</w:t>
      </w:r>
      <w:r w:rsidR="0024235E" w:rsidRPr="00CC56D5">
        <w:rPr>
          <w:rFonts w:ascii="PT Sans" w:hAnsi="PT Sans"/>
          <w:color w:val="000000"/>
          <w:sz w:val="20"/>
          <w:szCs w:val="20"/>
        </w:rPr>
        <w:t> (Cincinnati: Hebrew Union College Press,</w:t>
      </w:r>
    </w:p>
    <w:p w14:paraId="05422C8A" w14:textId="08B1C576" w:rsidR="0024235E" w:rsidRPr="00CC56D5" w:rsidRDefault="00383D22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Style w:val="FootnoteReference"/>
          <w:rFonts w:ascii="PT Sans" w:hAnsi="PT Sans"/>
          <w:sz w:val="20"/>
          <w:szCs w:val="20"/>
        </w:rPr>
        <w:t xml:space="preserve">    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</w:t>
      </w: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1939), 175–77.</w:t>
      </w:r>
    </w:p>
  </w:footnote>
  <w:footnote w:id="37">
    <w:p w14:paraId="22AA225E" w14:textId="14E9FE96" w:rsidR="00471C4C" w:rsidRPr="00CC56D5" w:rsidRDefault="00DF5E52" w:rsidP="00471C4C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CC56D5"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383D22">
        <w:rPr>
          <w:rFonts w:ascii="PT Sans" w:hAnsi="PT Sans"/>
          <w:color w:val="000000"/>
          <w:sz w:val="20"/>
          <w:szCs w:val="20"/>
        </w:rPr>
        <w:t xml:space="preserve"> </w:t>
      </w:r>
      <w:r w:rsidR="00471C4C" w:rsidRPr="00CC56D5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În 12:1 și urm. el încearcă să-l convertească pe Terah” (WL Knox, </w:t>
      </w:r>
      <w:r w:rsidR="00DC5EF9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Abraham and the Quest for</w:t>
      </w:r>
      <w:r w:rsidR="00471C4C" w:rsidRPr="00CC56D5">
        <w:rPr>
          <w:rFonts w:ascii="PT Sans" w:hAnsi="PT Sans"/>
          <w:color w:val="000000"/>
          <w:sz w:val="20"/>
          <w:szCs w:val="20"/>
        </w:rPr>
        <w:t xml:space="preserve"> </w:t>
      </w:r>
    </w:p>
    <w:p w14:paraId="22107882" w14:textId="16730F0B" w:rsidR="00471C4C" w:rsidRPr="00CC56D5" w:rsidRDefault="00383D22" w:rsidP="00471C4C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God”,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HTR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28:1 [1935]: 57). Declarația lui Avraam </w:t>
      </w:r>
      <w:proofErr w:type="gramStart"/>
      <w:r w:rsidR="0024235E" w:rsidRPr="00CC56D5">
        <w:rPr>
          <w:rFonts w:ascii="PT Sans" w:hAnsi="PT Sans"/>
          <w:color w:val="000000"/>
          <w:sz w:val="20"/>
          <w:szCs w:val="20"/>
        </w:rPr>
        <w:t>(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Jub</w:t>
      </w:r>
      <w:proofErr w:type="gramEnd"/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.</w:t>
      </w:r>
      <w:r w:rsidR="0024235E" w:rsidRPr="00CC56D5">
        <w:rPr>
          <w:rFonts w:ascii="PT Sans" w:hAnsi="PT Sans"/>
          <w:color w:val="000000"/>
          <w:sz w:val="20"/>
          <w:szCs w:val="20"/>
        </w:rPr>
        <w:t> 12:3–4) este un act de prozelitism după</w:t>
      </w:r>
    </w:p>
    <w:p w14:paraId="122336BE" w14:textId="5CAA4767" w:rsidR="00471C4C" w:rsidRPr="00CC56D5" w:rsidRDefault="00383D22" w:rsidP="00471C4C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definiția minimalistă a lui Goodman (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Misiune și </w:t>
      </w:r>
      <w:proofErr w:type="gramStart"/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Conversie</w:t>
      </w:r>
      <w:r w:rsidR="0024235E" w:rsidRPr="00CC56D5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CC56D5">
        <w:rPr>
          <w:rFonts w:ascii="PT Sans" w:hAnsi="PT Sans"/>
          <w:color w:val="000000"/>
          <w:sz w:val="20"/>
          <w:szCs w:val="20"/>
        </w:rPr>
        <w:t xml:space="preserve"> 3–6). Cf. Jacques TAGM van </w:t>
      </w:r>
    </w:p>
    <w:p w14:paraId="1C769E4B" w14:textId="48670E65" w:rsidR="00471C4C" w:rsidRPr="00CC56D5" w:rsidRDefault="00383D22" w:rsidP="00471C4C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Ruiten, 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Abraham in the Book of Jubelees: </w:t>
      </w:r>
      <w:proofErr w:type="gramStart"/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</w:t>
      </w:r>
      <w:proofErr w:type="gramEnd"/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Rewriting of Genesis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11:26–25:10 </w:t>
      </w:r>
      <w:r w:rsidR="00172074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n 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book of jubilees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</w:p>
    <w:p w14:paraId="52A9962F" w14:textId="6399D341" w:rsidR="00471C4C" w:rsidRPr="00CC56D5" w:rsidRDefault="0024235E" w:rsidP="00471C4C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CC56D5">
        <w:rPr>
          <w:rStyle w:val="clearface-reg-italic"/>
          <w:rFonts w:ascii="Arial" w:hAnsi="Arial" w:cs="Arial"/>
          <w:i/>
          <w:iCs/>
          <w:color w:val="000000"/>
          <w:sz w:val="20"/>
          <w:szCs w:val="20"/>
        </w:rPr>
        <w:t>​​</w:t>
      </w:r>
      <w:r w:rsidR="00383D22">
        <w:rPr>
          <w:rStyle w:val="clearface-reg-italic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11:14</w:t>
      </w:r>
      <w:r w:rsidRPr="00CC56D5">
        <w:rPr>
          <w:rStyle w:val="clearface-reg-italic"/>
          <w:rFonts w:ascii="PT Sans" w:hAnsi="PT Sans" w:cs="PT Sans"/>
          <w:i/>
          <w:iCs/>
          <w:color w:val="000000"/>
          <w:sz w:val="20"/>
          <w:szCs w:val="20"/>
        </w:rPr>
        <w:t>–</w:t>
      </w:r>
      <w:r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23:8</w:t>
      </w:r>
      <w:r w:rsidRPr="00CC56D5">
        <w:rPr>
          <w:rFonts w:ascii="PT Sans" w:hAnsi="PT Sans"/>
          <w:color w:val="000000"/>
          <w:sz w:val="20"/>
          <w:szCs w:val="20"/>
        </w:rPr>
        <w:t> (Leiden: Brill, 2012), 30–31; Nancy Calvert-Koyzis, </w:t>
      </w:r>
      <w:r w:rsidR="00535FC4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Paul, Monothei</w:t>
      </w:r>
      <w:r w:rsidR="00471C4C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sm and the People of</w:t>
      </w:r>
    </w:p>
    <w:p w14:paraId="38978D9A" w14:textId="1F4A53CF" w:rsidR="00471C4C" w:rsidRPr="00CC56D5" w:rsidRDefault="00383D22" w:rsidP="00471C4C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Fonts w:ascii="PT Sans" w:hAnsi="PT Sans"/>
          <w:color w:val="000000"/>
          <w:sz w:val="20"/>
          <w:szCs w:val="20"/>
        </w:rPr>
      </w:pPr>
      <w:r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471C4C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God: The Significance of Abraham Traditions for Early Judaism and Christianity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 (Londra: T &amp; T Clark, </w:t>
      </w:r>
    </w:p>
    <w:p w14:paraId="697444B2" w14:textId="017DF4F5" w:rsidR="00471C4C" w:rsidRPr="00923B63" w:rsidRDefault="00383D22" w:rsidP="00923B63">
      <w:pPr>
        <w:pStyle w:val="kesherftnotes"/>
        <w:shd w:val="clear" w:color="auto" w:fill="FFFFFF"/>
        <w:spacing w:before="0" w:beforeAutospacing="0" w:after="0" w:afterAutospacing="0"/>
        <w:ind w:left="720" w:hanging="5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CC56D5">
        <w:rPr>
          <w:rFonts w:ascii="PT Sans" w:hAnsi="PT Sans"/>
          <w:color w:val="000000"/>
          <w:sz w:val="20"/>
          <w:szCs w:val="20"/>
        </w:rPr>
        <w:t>2004), 10–11.</w:t>
      </w:r>
    </w:p>
  </w:footnote>
  <w:footnote w:id="38">
    <w:p w14:paraId="4900DC21" w14:textId="52935107" w:rsidR="00551B9A" w:rsidRDefault="00383D22" w:rsidP="00551B9A">
      <w:pPr>
        <w:pStyle w:val="NoSpacing"/>
      </w:pPr>
      <w:r>
        <w:t xml:space="preserve"> </w:t>
      </w:r>
      <w:r w:rsidR="0024235E" w:rsidRPr="00CC56D5">
        <w:rPr>
          <w:rStyle w:val="FootnoteReference"/>
          <w:rFonts w:ascii="PT Sans" w:hAnsi="PT Sans"/>
          <w:sz w:val="20"/>
          <w:szCs w:val="20"/>
        </w:rPr>
        <w:footnoteRef/>
      </w:r>
      <w:r w:rsidR="00923B63">
        <w:t xml:space="preserve"> “</w:t>
      </w:r>
      <w:r w:rsidR="00D20023">
        <w:t>’</w:t>
      </w:r>
      <w:r w:rsidR="00F44A11" w:rsidRPr="00CC56D5">
        <w:t>.</w:t>
      </w:r>
      <w:r w:rsidR="0024235E" w:rsidRPr="00CC56D5">
        <w:t> . . dev</w:t>
      </w:r>
      <w:r w:rsidR="00C86201" w:rsidRPr="00CC56D5">
        <w:t>ine</w:t>
      </w:r>
      <w:r w:rsidR="0024235E" w:rsidRPr="00CC56D5">
        <w:t xml:space="preserve"> discipolul lor dacă s-ar descoperi că sunt mai buni</w:t>
      </w:r>
      <w:proofErr w:type="gramStart"/>
      <w:r w:rsidR="0024235E" w:rsidRPr="00CC56D5">
        <w:t>. .</w:t>
      </w:r>
      <w:proofErr w:type="gramEnd"/>
      <w:r w:rsidR="0024235E" w:rsidRPr="00CC56D5">
        <w:t xml:space="preserve"> . sau </w:t>
      </w:r>
      <w:r w:rsidR="00C86201" w:rsidRPr="00CC56D5">
        <w:t>sa-</w:t>
      </w:r>
      <w:r w:rsidR="00DC5EF9">
        <w:t>i</w:t>
      </w:r>
      <w:r w:rsidR="00C86201" w:rsidRPr="00CC56D5">
        <w:t xml:space="preserve"> converteasca</w:t>
      </w:r>
      <w:r w:rsidR="0024235E" w:rsidRPr="00CC56D5">
        <w:t xml:space="preserve"> la o </w:t>
      </w:r>
      <w:r w:rsidR="00172074">
        <w:t>gandire</w:t>
      </w:r>
    </w:p>
    <w:p w14:paraId="58661A5C" w14:textId="0DBE2A3F" w:rsidR="00CB7BA9" w:rsidRDefault="00551B9A" w:rsidP="00551B9A">
      <w:pPr>
        <w:pStyle w:val="NoSpacing"/>
      </w:pPr>
      <w:r>
        <w:t xml:space="preserve">      </w:t>
      </w:r>
      <w:r w:rsidR="00D20023">
        <w:t>m</w:t>
      </w:r>
      <w:r w:rsidR="0024235E" w:rsidRPr="00CC56D5">
        <w:t>ai</w:t>
      </w:r>
      <w:r w:rsidR="00CB7BA9">
        <w:t xml:space="preserve"> sanatoasa</w:t>
      </w:r>
      <w:r w:rsidR="0024235E" w:rsidRPr="00CC56D5">
        <w:t xml:space="preserve"> dacă gândurile l</w:t>
      </w:r>
      <w:r w:rsidR="00DC5EF9">
        <w:t>ui</w:t>
      </w:r>
      <w:r w:rsidR="0024235E" w:rsidRPr="00CC56D5">
        <w:t xml:space="preserve"> ar </w:t>
      </w:r>
      <w:r w:rsidR="00C86201" w:rsidRPr="00CC56D5">
        <w:t>fi</w:t>
      </w:r>
      <w:r w:rsidR="0024235E" w:rsidRPr="00CC56D5">
        <w:t xml:space="preserve"> mai bune</w:t>
      </w:r>
      <w:r w:rsidR="00D20023">
        <w:t>’</w:t>
      </w:r>
      <w:r w:rsidR="0024235E" w:rsidRPr="00CC56D5">
        <w:t xml:space="preserve"> (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Ant.</w:t>
      </w:r>
      <w:r w:rsidR="0024235E" w:rsidRPr="00CC56D5">
        <w:t xml:space="preserve"> 1.161). Din evenimentele descrise </w:t>
      </w:r>
    </w:p>
    <w:p w14:paraId="3261395A" w14:textId="77777777" w:rsidR="00CB7BA9" w:rsidRDefault="00CB7BA9" w:rsidP="00551B9A">
      <w:pPr>
        <w:pStyle w:val="NoSpacing"/>
      </w:pPr>
      <w:r>
        <w:t xml:space="preserve">      </w:t>
      </w:r>
      <w:r w:rsidR="0024235E" w:rsidRPr="00CC56D5">
        <w:t>în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Ant. </w:t>
      </w:r>
      <w:r w:rsidR="0024235E" w:rsidRPr="00CC56D5">
        <w:t>1.166–167,</w:t>
      </w:r>
      <w:r>
        <w:t xml:space="preserve"> </w:t>
      </w:r>
      <w:r w:rsidR="0024235E" w:rsidRPr="00CC56D5">
        <w:t>se pare că ace</w:t>
      </w:r>
      <w:r w:rsidR="00DC5EF9">
        <w:t>a</w:t>
      </w:r>
      <w:r w:rsidR="0024235E" w:rsidRPr="00CC56D5">
        <w:t>sta din urmă [conver</w:t>
      </w:r>
      <w:r w:rsidR="00DC5EF9">
        <w:t>tire</w:t>
      </w:r>
      <w:r w:rsidR="0024235E" w:rsidRPr="00CC56D5">
        <w:t>a] este tocmai ceea ce s</w:t>
      </w:r>
      <w:r w:rsidR="00C86201" w:rsidRPr="00CC56D5">
        <w:t>-</w:t>
      </w:r>
      <w:r w:rsidR="0024235E" w:rsidRPr="00CC56D5">
        <w:t xml:space="preserve">a întâmplat; la </w:t>
      </w:r>
    </w:p>
    <w:p w14:paraId="1245FD60" w14:textId="1027B4F3" w:rsidR="00CB7BA9" w:rsidRDefault="00CB7BA9" w:rsidP="00551B9A">
      <w:pPr>
        <w:pStyle w:val="NoSpacing"/>
      </w:pPr>
      <w:r>
        <w:t xml:space="preserve">      </w:t>
      </w:r>
      <w:r w:rsidR="0024235E" w:rsidRPr="00CC56D5">
        <w:t xml:space="preserve">urma urmei, Avraam i-a convins pe egipteni prin argumente raționale că ideile lor </w:t>
      </w:r>
      <w:r w:rsidR="00D20023">
        <w:t>‘</w:t>
      </w:r>
      <w:r w:rsidR="0024235E" w:rsidRPr="00CC56D5">
        <w:t xml:space="preserve">nu aveau </w:t>
      </w:r>
    </w:p>
    <w:p w14:paraId="44AE0E99" w14:textId="3FCD9072" w:rsidR="00CB7BA9" w:rsidRDefault="00CB7BA9" w:rsidP="00551B9A">
      <w:pPr>
        <w:pStyle w:val="NoSpacing"/>
      </w:pPr>
      <w:r>
        <w:t xml:space="preserve">      </w:t>
      </w:r>
      <w:r w:rsidR="0024235E" w:rsidRPr="00CC56D5">
        <w:t>substanță și nu conțineau nimic adevărat</w:t>
      </w:r>
      <w:r w:rsidR="00D20023">
        <w:t>’</w:t>
      </w:r>
      <w:r w:rsidR="0024235E" w:rsidRPr="00CC56D5">
        <w:t xml:space="preserve">. Cu toate acestea, nu găsim nicio declarație explicită </w:t>
      </w:r>
    </w:p>
    <w:p w14:paraId="60194035" w14:textId="77777777" w:rsidR="00CB7BA9" w:rsidRDefault="00CB7BA9" w:rsidP="00551B9A">
      <w:pPr>
        <w:pStyle w:val="NoSpacing"/>
      </w:pPr>
      <w:r>
        <w:t xml:space="preserve">      </w:t>
      </w:r>
      <w:r w:rsidR="0024235E" w:rsidRPr="00CC56D5">
        <w:t>despre problema monoteismului – cu</w:t>
      </w:r>
      <w:r>
        <w:t xml:space="preserve"> </w:t>
      </w:r>
      <w:r w:rsidR="0024235E" w:rsidRPr="00CC56D5">
        <w:t xml:space="preserve">atât mai puțin despre </w:t>
      </w:r>
      <w:proofErr w:type="gramStart"/>
      <w:r w:rsidR="0024235E" w:rsidRPr="00CC56D5">
        <w:t>conversie..</w:t>
      </w:r>
      <w:proofErr w:type="gramEnd"/>
      <w:r w:rsidR="0024235E" w:rsidRPr="00CC56D5">
        <w:t> . Se pare</w:t>
      </w:r>
      <w:r w:rsidR="00C86201" w:rsidRPr="00CC56D5">
        <w:t>,</w:t>
      </w:r>
      <w:r w:rsidR="0024235E" w:rsidRPr="00CC56D5">
        <w:t xml:space="preserve"> probabil că</w:t>
      </w:r>
    </w:p>
    <w:p w14:paraId="73940117" w14:textId="0FFAC6DF" w:rsidR="00CB7BA9" w:rsidRDefault="00CB7BA9" w:rsidP="00551B9A">
      <w:pPr>
        <w:pStyle w:val="NoSpacing"/>
      </w:pPr>
      <w:r>
        <w:t xml:space="preserve">     </w:t>
      </w:r>
      <w:r w:rsidR="0024235E" w:rsidRPr="00CC56D5">
        <w:t xml:space="preserve"> </w:t>
      </w:r>
      <w:r w:rsidR="00C86201" w:rsidRPr="00CC56D5">
        <w:t>Josephus</w:t>
      </w:r>
      <w:r w:rsidR="0024235E" w:rsidRPr="00CC56D5">
        <w:t xml:space="preserve"> aici (ca și în altă parte în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An</w:t>
      </w:r>
      <w:r w:rsidR="00C86201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tiquities</w:t>
      </w:r>
      <w:r w:rsidR="0024235E" w:rsidRPr="00CC56D5">
        <w:t>)</w:t>
      </w:r>
      <w:r>
        <w:t xml:space="preserve"> </w:t>
      </w:r>
      <w:r w:rsidR="0024235E" w:rsidRPr="00CC56D5">
        <w:t xml:space="preserve">să se abțină de la a face vreo declarație explicită despre </w:t>
      </w:r>
    </w:p>
    <w:p w14:paraId="4D940627" w14:textId="2A3D09A8" w:rsidR="00CB7BA9" w:rsidRDefault="00CB7BA9" w:rsidP="00551B9A">
      <w:pPr>
        <w:pStyle w:val="NoSpacing"/>
      </w:pPr>
      <w:r>
        <w:t xml:space="preserve">      </w:t>
      </w:r>
      <w:r w:rsidR="0024235E" w:rsidRPr="00CC56D5">
        <w:t>prozelitism sau convertire, din cauza</w:t>
      </w:r>
      <w:r w:rsidR="00551B9A">
        <w:t xml:space="preserve"> </w:t>
      </w:r>
      <w:r w:rsidR="0024235E" w:rsidRPr="00CC56D5">
        <w:t xml:space="preserve">sensibilității sale la criticile </w:t>
      </w:r>
      <w:r w:rsidR="00D20023">
        <w:t>‘</w:t>
      </w:r>
      <w:r w:rsidR="0024235E" w:rsidRPr="00CC56D5">
        <w:t>păgâne</w:t>
      </w:r>
      <w:r w:rsidR="00D20023">
        <w:t>’</w:t>
      </w:r>
      <w:r w:rsidR="0024235E" w:rsidRPr="00CC56D5">
        <w:t xml:space="preserve"> ale pretinsului zel evreiesc </w:t>
      </w:r>
      <w:r>
        <w:t xml:space="preserve">  </w:t>
      </w:r>
    </w:p>
    <w:p w14:paraId="36FB7143" w14:textId="77777777" w:rsidR="00CB7BA9" w:rsidRDefault="00CB7BA9" w:rsidP="00551B9A">
      <w:pPr>
        <w:pStyle w:val="NoSpacing"/>
      </w:pPr>
      <w:r>
        <w:t xml:space="preserve">      </w:t>
      </w:r>
      <w:r w:rsidR="0024235E" w:rsidRPr="00CC56D5">
        <w:t>pentru prozelitism, în special în urma</w:t>
      </w:r>
      <w:r w:rsidR="00551B9A">
        <w:t xml:space="preserve"> </w:t>
      </w:r>
      <w:r w:rsidR="0024235E" w:rsidRPr="00CC56D5">
        <w:t>expulzării evreilor</w:t>
      </w:r>
      <w:r w:rsidR="00C86201" w:rsidRPr="00CC56D5">
        <w:t xml:space="preserve"> </w:t>
      </w:r>
      <w:r w:rsidR="0024235E" w:rsidRPr="00CC56D5">
        <w:t>d</w:t>
      </w:r>
      <w:r w:rsidR="00C86201" w:rsidRPr="00CC56D5">
        <w:t>in</w:t>
      </w:r>
      <w:r w:rsidR="0024235E" w:rsidRPr="00CC56D5">
        <w:t> Roma în 139 </w:t>
      </w:r>
      <w:r w:rsidR="0024235E" w:rsidRPr="00CC56D5">
        <w:rPr>
          <w:rStyle w:val="bc--ce--bce-footnote-size"/>
          <w:rFonts w:ascii="PT Sans" w:hAnsi="PT Sans"/>
          <w:color w:val="000000"/>
          <w:sz w:val="20"/>
          <w:szCs w:val="20"/>
        </w:rPr>
        <w:t>î.Hr.</w:t>
      </w:r>
      <w:r w:rsidR="0024235E" w:rsidRPr="00CC56D5">
        <w:t> și posibil 19 </w:t>
      </w:r>
      <w:r w:rsidR="0024235E" w:rsidRPr="00CC56D5">
        <w:rPr>
          <w:rStyle w:val="bc--ce--bce-footnote-size"/>
          <w:rFonts w:ascii="PT Sans" w:hAnsi="PT Sans"/>
          <w:color w:val="000000"/>
          <w:sz w:val="20"/>
          <w:szCs w:val="20"/>
        </w:rPr>
        <w:t>î.Hr. </w:t>
      </w:r>
      <w:r w:rsidR="0024235E" w:rsidRPr="00CC56D5">
        <w:t xml:space="preserve">Cu </w:t>
      </w:r>
    </w:p>
    <w:p w14:paraId="3BA99139" w14:textId="033119F9" w:rsidR="00CB7BA9" w:rsidRDefault="00CB7BA9" w:rsidP="00551B9A">
      <w:pPr>
        <w:pStyle w:val="NoSpacing"/>
      </w:pPr>
      <w:r>
        <w:t xml:space="preserve">      </w:t>
      </w:r>
      <w:r w:rsidR="0024235E" w:rsidRPr="00CC56D5">
        <w:t>toate acestea, tema stă implicit în</w:t>
      </w:r>
      <w:r w:rsidR="00551B9A">
        <w:t xml:space="preserve"> </w:t>
      </w:r>
      <w:r w:rsidR="0024235E" w:rsidRPr="00CC56D5">
        <w:t>progresia narativă a</w:t>
      </w:r>
      <w:r w:rsidR="00551B9A">
        <w:t xml:space="preserve"> </w:t>
      </w:r>
      <w:r w:rsidR="0024235E" w:rsidRPr="00CC56D5">
        <w:t>lui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Ant. </w:t>
      </w:r>
      <w:r w:rsidR="0024235E" w:rsidRPr="00CC56D5">
        <w:t xml:space="preserve">1.154–168, precum și în contrastul tacit </w:t>
      </w:r>
    </w:p>
    <w:p w14:paraId="3221FFC3" w14:textId="5D5D9E73" w:rsidR="00CB7BA9" w:rsidRDefault="00CB7BA9" w:rsidP="00551B9A">
      <w:pPr>
        <w:pStyle w:val="NoSpacing"/>
      </w:pPr>
      <w:r>
        <w:t xml:space="preserve">      </w:t>
      </w:r>
      <w:r w:rsidR="0024235E" w:rsidRPr="00CC56D5">
        <w:t xml:space="preserve">dintre reacțiile caldeene și egiptene la noile idei religioase ale lui Avraam. Mai mult, natura și </w:t>
      </w:r>
    </w:p>
    <w:p w14:paraId="32421E36" w14:textId="77777777" w:rsidR="00CB7BA9" w:rsidRPr="00D20023" w:rsidRDefault="00CB7BA9" w:rsidP="00551B9A">
      <w:pPr>
        <w:pStyle w:val="NoSpacing"/>
        <w:rPr>
          <w:i/>
          <w:iCs/>
        </w:rPr>
      </w:pPr>
      <w:r>
        <w:t xml:space="preserve">      </w:t>
      </w:r>
      <w:r w:rsidR="0024235E" w:rsidRPr="00CC56D5">
        <w:t>domeniul de aplicare al filosofie</w:t>
      </w:r>
      <w:r>
        <w:t xml:space="preserve"> in</w:t>
      </w:r>
      <w:r w:rsidR="00551B9A">
        <w:t xml:space="preserve"> </w:t>
      </w:r>
      <w:r w:rsidR="0024235E" w:rsidRPr="00CC56D5">
        <w:t>timpul lui Josephus ar putea să</w:t>
      </w:r>
      <w:r w:rsidR="0024235E" w:rsidRPr="00D20023">
        <w:rPr>
          <w:i/>
          <w:iCs/>
        </w:rPr>
        <w:t xml:space="preserve"> nu susțină o divizare strictă între</w:t>
      </w:r>
    </w:p>
    <w:p w14:paraId="344B7529" w14:textId="3841073B" w:rsidR="00CB7BA9" w:rsidRDefault="00CB7BA9" w:rsidP="00551B9A">
      <w:pPr>
        <w:pStyle w:val="NoSpacing"/>
      </w:pPr>
      <w:r w:rsidRPr="00D20023">
        <w:rPr>
          <w:i/>
          <w:iCs/>
        </w:rPr>
        <w:t xml:space="preserve">   </w:t>
      </w:r>
      <w:r w:rsidR="0024235E" w:rsidRPr="00D20023">
        <w:rPr>
          <w:i/>
          <w:iCs/>
        </w:rPr>
        <w:t xml:space="preserve"> </w:t>
      </w:r>
      <w:r w:rsidRPr="00D20023">
        <w:rPr>
          <w:i/>
          <w:iCs/>
        </w:rPr>
        <w:t xml:space="preserve">  i</w:t>
      </w:r>
      <w:r w:rsidR="0024235E" w:rsidRPr="00D20023">
        <w:rPr>
          <w:i/>
          <w:iCs/>
        </w:rPr>
        <w:t>deile teologice/filosofice pe care el</w:t>
      </w:r>
      <w:r w:rsidRPr="00D20023">
        <w:rPr>
          <w:i/>
          <w:iCs/>
        </w:rPr>
        <w:t xml:space="preserve"> </w:t>
      </w:r>
      <w:r w:rsidR="0024235E" w:rsidRPr="00D20023">
        <w:rPr>
          <w:i/>
          <w:iCs/>
        </w:rPr>
        <w:t xml:space="preserve">le atribuie lui Avraam și cele </w:t>
      </w:r>
      <w:r w:rsidR="00D20023">
        <w:rPr>
          <w:i/>
          <w:iCs/>
        </w:rPr>
        <w:t>‘</w:t>
      </w:r>
      <w:r w:rsidR="0024235E" w:rsidRPr="00CC56D5">
        <w:t>științifice</w:t>
      </w:r>
      <w:r w:rsidR="00D20023">
        <w:t>’</w:t>
      </w:r>
      <w:r w:rsidR="0024235E" w:rsidRPr="00CC56D5">
        <w:t xml:space="preserve">. Într-adevăr, </w:t>
      </w:r>
      <w:r w:rsidR="00551B9A">
        <w:t>c</w:t>
      </w:r>
      <w:r w:rsidR="0024235E" w:rsidRPr="00CC56D5">
        <w:t xml:space="preserve">ând </w:t>
      </w:r>
    </w:p>
    <w:p w14:paraId="5077271A" w14:textId="77777777" w:rsidR="00CB7BA9" w:rsidRDefault="00CB7BA9" w:rsidP="00551B9A">
      <w:pPr>
        <w:pStyle w:val="NoSpacing"/>
      </w:pPr>
      <w:r>
        <w:t xml:space="preserve">      </w:t>
      </w:r>
      <w:r w:rsidR="0024235E" w:rsidRPr="00CC56D5">
        <w:t xml:space="preserve">Josephus îi atribuie în mod explicit lui Avraam transmiterea cunoștințelor astronomice/astrologice și </w:t>
      </w:r>
    </w:p>
    <w:p w14:paraId="030DB734" w14:textId="77777777" w:rsidR="00CB7BA9" w:rsidRDefault="00CB7BA9" w:rsidP="00551B9A">
      <w:pPr>
        <w:pStyle w:val="NoSpacing"/>
      </w:pPr>
      <w:r>
        <w:t xml:space="preserve">      </w:t>
      </w:r>
      <w:r w:rsidR="0024235E" w:rsidRPr="00CC56D5">
        <w:t>matematice către egipteni, cititorul</w:t>
      </w:r>
      <w:r>
        <w:t xml:space="preserve"> </w:t>
      </w:r>
      <w:r w:rsidR="0024235E" w:rsidRPr="00CC56D5">
        <w:t>știe deja că înțelegerea lui Avraam a ciclurilor cerești este unică; a</w:t>
      </w:r>
    </w:p>
    <w:p w14:paraId="06A14F30" w14:textId="53675CA0" w:rsidR="00CB7BA9" w:rsidRDefault="00CB7BA9" w:rsidP="00551B9A">
      <w:pPr>
        <w:pStyle w:val="NoSpacing"/>
      </w:pPr>
      <w:r>
        <w:t xml:space="preserve">     </w:t>
      </w:r>
      <w:r w:rsidR="0024235E" w:rsidRPr="00CC56D5">
        <w:t xml:space="preserve"> fost modelat de o viziune</w:t>
      </w:r>
      <w:r>
        <w:t xml:space="preserve"> </w:t>
      </w:r>
      <w:r w:rsidR="0024235E" w:rsidRPr="00CC56D5">
        <w:t xml:space="preserve">inovatoare asupra relației dintre cosmos și divin, bazată pe recunoașterea </w:t>
      </w:r>
    </w:p>
    <w:p w14:paraId="695C0A06" w14:textId="77777777" w:rsidR="00D20023" w:rsidRDefault="00CB7BA9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de către acesta a unui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singur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Creator, de la care corpurile cerești câștigă singura măsură de ordine și</w:t>
      </w:r>
    </w:p>
    <w:p w14:paraId="0FE54010" w14:textId="3F593746" w:rsidR="00D20023" w:rsidRDefault="00D20023" w:rsidP="00CB7BA9">
      <w:pPr>
        <w:pStyle w:val="NoSpacing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   </w:t>
      </w:r>
      <w:r w:rsidR="0024235E" w:rsidRPr="00CB7BA9">
        <w:rPr>
          <w:rFonts w:ascii="PT Sans" w:hAnsi="PT Sans"/>
          <w:sz w:val="20"/>
          <w:szCs w:val="20"/>
        </w:rPr>
        <w:t xml:space="preserve"> putere pe care o posedă. Chiar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și în tratarea cea mai pozitivă </w:t>
      </w:r>
      <w:proofErr w:type="gramStart"/>
      <w:r w:rsidR="0024235E" w:rsidRPr="00CB7BA9">
        <w:rPr>
          <w:rFonts w:ascii="PT Sans" w:hAnsi="PT Sans"/>
          <w:sz w:val="20"/>
          <w:szCs w:val="20"/>
        </w:rPr>
        <w:t>a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 astronomiei/astrologiei in relatarea</w:t>
      </w:r>
      <w:r w:rsidR="007020F2" w:rsidRPr="00CB7BA9">
        <w:rPr>
          <w:rFonts w:ascii="PT Sans" w:hAnsi="PT Sans"/>
          <w:sz w:val="20"/>
          <w:szCs w:val="20"/>
        </w:rPr>
        <w:t xml:space="preserve"> despre </w:t>
      </w:r>
    </w:p>
    <w:p w14:paraId="2C433C6F" w14:textId="77777777" w:rsidR="00D20023" w:rsidRDefault="00D20023" w:rsidP="00CB7BA9">
      <w:pPr>
        <w:pStyle w:val="NoSpacing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    </w:t>
      </w:r>
      <w:r w:rsidR="007020F2" w:rsidRPr="00CB7BA9">
        <w:rPr>
          <w:rFonts w:ascii="PT Sans" w:hAnsi="PT Sans"/>
          <w:sz w:val="20"/>
          <w:szCs w:val="20"/>
        </w:rPr>
        <w:t>Avraam</w:t>
      </w:r>
      <w:r w:rsidR="0024235E" w:rsidRPr="00CB7BA9">
        <w:rPr>
          <w:rFonts w:ascii="PT Sans" w:hAnsi="PT Sans"/>
          <w:sz w:val="20"/>
          <w:szCs w:val="20"/>
        </w:rPr>
        <w:t> </w:t>
      </w:r>
      <w:proofErr w:type="gramStart"/>
      <w:r w:rsidR="007020F2" w:rsidRPr="00CB7BA9">
        <w:rPr>
          <w:rFonts w:ascii="PT Sans" w:hAnsi="PT Sans"/>
          <w:sz w:val="20"/>
          <w:szCs w:val="20"/>
        </w:rPr>
        <w:t xml:space="preserve">din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7020F2" w:rsidRPr="00CB7BA9">
        <w:rPr>
          <w:rFonts w:ascii="PT Sans" w:hAnsi="PT Sans"/>
          <w:sz w:val="20"/>
          <w:szCs w:val="20"/>
        </w:rPr>
        <w:t>Antiquities</w:t>
      </w:r>
      <w:proofErr w:type="gramEnd"/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(adică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Ant.</w:t>
      </w:r>
      <w:r w:rsidR="0024235E" w:rsidRPr="00CB7BA9">
        <w:rPr>
          <w:rFonts w:ascii="PT Sans" w:hAnsi="PT Sans"/>
          <w:sz w:val="20"/>
          <w:szCs w:val="20"/>
        </w:rPr>
        <w:t> 1.167–168), Josephus poate subordona astfel implicarea</w:t>
      </w:r>
      <w:r w:rsidR="00532776" w:rsidRPr="00CB7BA9">
        <w:rPr>
          <w:rFonts w:ascii="PT Sans" w:hAnsi="PT Sans"/>
          <w:sz w:val="20"/>
          <w:szCs w:val="20"/>
        </w:rPr>
        <w:t xml:space="preserve"> acestei stiinte</w:t>
      </w:r>
    </w:p>
    <w:p w14:paraId="00F4A217" w14:textId="7402FCA1" w:rsidR="00AC417D" w:rsidRPr="00CB7BA9" w:rsidRDefault="00D20023" w:rsidP="00CB7BA9">
      <w:pPr>
        <w:pStyle w:val="NoSpacing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   </w:t>
      </w:r>
      <w:r w:rsidR="00532776" w:rsidRPr="00CB7BA9">
        <w:rPr>
          <w:rFonts w:ascii="PT Sans" w:hAnsi="PT Sans"/>
          <w:sz w:val="20"/>
          <w:szCs w:val="20"/>
        </w:rPr>
        <w:t xml:space="preserve"> a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patriar</w:t>
      </w:r>
      <w:r w:rsidR="00532776" w:rsidRPr="00CB7BA9">
        <w:rPr>
          <w:rFonts w:ascii="PT Sans" w:hAnsi="PT Sans"/>
          <w:sz w:val="20"/>
          <w:szCs w:val="20"/>
        </w:rPr>
        <w:t>hului</w:t>
      </w:r>
      <w:r w:rsidR="007020F2" w:rsidRPr="00CB7BA9">
        <w:rPr>
          <w:rFonts w:ascii="PT Sans" w:hAnsi="PT Sans"/>
          <w:sz w:val="20"/>
          <w:szCs w:val="20"/>
        </w:rPr>
        <w:t xml:space="preserve"> </w:t>
      </w:r>
      <w:proofErr w:type="gramStart"/>
      <w:r w:rsidR="007020F2" w:rsidRPr="00CB7BA9">
        <w:rPr>
          <w:rFonts w:ascii="PT Sans" w:hAnsi="PT Sans"/>
          <w:sz w:val="20"/>
          <w:szCs w:val="20"/>
        </w:rPr>
        <w:t xml:space="preserve">in 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monoteismul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 descoperit de el și cultivat cu </w:t>
      </w:r>
      <w:r w:rsidR="00532776" w:rsidRPr="00CB7BA9">
        <w:rPr>
          <w:rFonts w:ascii="PT Sans" w:hAnsi="PT Sans"/>
          <w:sz w:val="20"/>
          <w:szCs w:val="20"/>
        </w:rPr>
        <w:t>credinciosie</w:t>
      </w:r>
      <w:r w:rsidR="0024235E" w:rsidRPr="00CB7BA9">
        <w:rPr>
          <w:rFonts w:ascii="PT Sans" w:hAnsi="PT Sans"/>
          <w:sz w:val="20"/>
          <w:szCs w:val="20"/>
        </w:rPr>
        <w:t xml:space="preserve"> de </w:t>
      </w:r>
      <w:r w:rsidR="00532776" w:rsidRPr="00CB7BA9">
        <w:rPr>
          <w:rFonts w:ascii="PT Sans" w:hAnsi="PT Sans"/>
          <w:sz w:val="20"/>
          <w:szCs w:val="20"/>
        </w:rPr>
        <w:t>poporul care a iesit din el</w:t>
      </w:r>
      <w:r w:rsidR="0024235E" w:rsidRPr="00CB7BA9">
        <w:rPr>
          <w:rFonts w:ascii="PT Sans" w:hAnsi="PT Sans"/>
          <w:sz w:val="20"/>
          <w:szCs w:val="20"/>
        </w:rPr>
        <w:t>”</w:t>
      </w:r>
    </w:p>
    <w:p w14:paraId="4B7E77B9" w14:textId="1A14B297" w:rsidR="00AC417D" w:rsidRPr="00CB7BA9" w:rsidRDefault="00AC417D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DC3901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 (Annette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Yoshiko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Reed, </w:t>
      </w:r>
      <w:r w:rsidR="00DF5E52" w:rsidRPr="00CB7BA9">
        <w:rPr>
          <w:rFonts w:ascii="PT Sans" w:hAnsi="PT Sans"/>
          <w:sz w:val="20"/>
          <w:szCs w:val="20"/>
        </w:rPr>
        <w:t>“</w:t>
      </w:r>
      <w:r w:rsidR="0024235E" w:rsidRPr="00CB7BA9">
        <w:rPr>
          <w:rFonts w:ascii="PT Sans" w:hAnsi="PT Sans"/>
          <w:sz w:val="20"/>
          <w:szCs w:val="20"/>
        </w:rPr>
        <w:t>Abraham as Chaldean Scientist and Father of the Jews: Josephus,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Ant.</w:t>
      </w:r>
      <w:r w:rsidR="0024235E" w:rsidRPr="00CB7BA9">
        <w:rPr>
          <w:rFonts w:ascii="PT Sans" w:hAnsi="PT Sans"/>
          <w:sz w:val="20"/>
          <w:szCs w:val="20"/>
        </w:rPr>
        <w:t> 1.154–</w:t>
      </w:r>
    </w:p>
    <w:p w14:paraId="0B2246AE" w14:textId="2714077A" w:rsidR="00DC3901" w:rsidRPr="00CB7BA9" w:rsidRDefault="00AC417D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</w:t>
      </w:r>
      <w:r w:rsidR="00DC3901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168, and the Greco-Roman Discourse about Astronomy/Astrology,”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JSJ</w:t>
      </w:r>
      <w:r w:rsidR="0024235E" w:rsidRPr="00CB7BA9">
        <w:rPr>
          <w:rFonts w:ascii="PT Sans" w:hAnsi="PT Sans"/>
          <w:sz w:val="20"/>
          <w:szCs w:val="20"/>
        </w:rPr>
        <w:t xml:space="preserve"> 35:2 [2004]: 132, 135). Rokéah </w:t>
      </w:r>
      <w:r w:rsidRPr="00CB7BA9">
        <w:rPr>
          <w:rFonts w:ascii="PT Sans" w:hAnsi="PT Sans"/>
          <w:sz w:val="20"/>
          <w:szCs w:val="20"/>
        </w:rPr>
        <w:t xml:space="preserve"> </w:t>
      </w:r>
    </w:p>
    <w:p w14:paraId="0B445A21" w14:textId="466F9324" w:rsidR="00545832" w:rsidRPr="00CB7BA9" w:rsidRDefault="00DC3901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este de acord: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8E74E0" w:rsidRPr="00CB7BA9">
        <w:rPr>
          <w:rFonts w:ascii="PT Sans" w:hAnsi="PT Sans"/>
          <w:sz w:val="20"/>
          <w:szCs w:val="20"/>
        </w:rPr>
        <w:t>“</w:t>
      </w:r>
      <w:r w:rsidR="0024235E" w:rsidRPr="00CB7BA9">
        <w:rPr>
          <w:rFonts w:ascii="PT Sans" w:hAnsi="PT Sans"/>
          <w:sz w:val="20"/>
          <w:szCs w:val="20"/>
        </w:rPr>
        <w:t xml:space="preserve">Citirea cu atenție a descrierii lui Josephus arată că el a făcut de fapt aluzie la lucrarea </w:t>
      </w:r>
    </w:p>
    <w:p w14:paraId="16D79C0E" w14:textId="62B5C32D" w:rsidR="00545832" w:rsidRPr="00CB7BA9" w:rsidRDefault="00545832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teologico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misionară a lui Avraam. Avraam, spunea el, s-a certat cu preoții egipteni și a reușit să </w:t>
      </w:r>
    </w:p>
    <w:p w14:paraId="0C070C61" w14:textId="15775C42" w:rsidR="00545832" w:rsidRPr="00CB7BA9" w:rsidRDefault="00545832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dovedească</w:t>
      </w:r>
      <w:r w:rsidR="005A18B6" w:rsidRPr="00CB7BA9">
        <w:rPr>
          <w:rFonts w:ascii="PT Sans" w:hAnsi="PT Sans"/>
          <w:sz w:val="20"/>
          <w:szCs w:val="20"/>
        </w:rPr>
        <w:t xml:space="preserve"> lipsa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5A18B6" w:rsidRPr="00CB7BA9">
        <w:rPr>
          <w:rFonts w:ascii="PT Sans" w:hAnsi="PT Sans"/>
          <w:sz w:val="20"/>
          <w:szCs w:val="20"/>
        </w:rPr>
        <w:t>de valoare</w:t>
      </w:r>
      <w:r w:rsidR="0024235E" w:rsidRPr="00CB7BA9">
        <w:rPr>
          <w:rFonts w:ascii="PT Sans" w:hAnsi="PT Sans"/>
          <w:sz w:val="20"/>
          <w:szCs w:val="20"/>
        </w:rPr>
        <w:t xml:space="preserve"> și neadevărul credințelor lor, adică să-i convingă cu privire la </w:t>
      </w:r>
    </w:p>
    <w:p w14:paraId="40625ECA" w14:textId="1F1B0CE5" w:rsidR="00545832" w:rsidRPr="00CB7BA9" w:rsidRDefault="00545832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superioritatea iudaismului monoteist</w:t>
      </w:r>
      <w:r w:rsidR="008E74E0" w:rsidRPr="00CB7BA9">
        <w:rPr>
          <w:rFonts w:ascii="PT Sans" w:hAnsi="PT Sans"/>
          <w:sz w:val="20"/>
          <w:szCs w:val="20"/>
        </w:rPr>
        <w:t>”</w:t>
      </w:r>
      <w:r w:rsidR="0024235E" w:rsidRPr="00CB7BA9">
        <w:rPr>
          <w:rFonts w:ascii="PT Sans" w:hAnsi="PT Sans"/>
          <w:sz w:val="20"/>
          <w:szCs w:val="20"/>
        </w:rPr>
        <w:t xml:space="preserve"> (David Rokéah, </w:t>
      </w:r>
      <w:r w:rsidR="00AB4D7F" w:rsidRPr="00CB7BA9">
        <w:rPr>
          <w:rFonts w:ascii="PT Sans" w:hAnsi="PT Sans"/>
          <w:sz w:val="20"/>
          <w:szCs w:val="20"/>
        </w:rPr>
        <w:t>“</w:t>
      </w:r>
      <w:r w:rsidR="0024235E" w:rsidRPr="00CB7BA9">
        <w:rPr>
          <w:rFonts w:ascii="PT Sans" w:hAnsi="PT Sans"/>
          <w:sz w:val="20"/>
          <w:szCs w:val="20"/>
        </w:rPr>
        <w:t xml:space="preserve">Ancient Jewish Proselytism in Theory and in </w:t>
      </w:r>
      <w:r w:rsidRPr="00CB7BA9">
        <w:rPr>
          <w:rFonts w:ascii="PT Sans" w:hAnsi="PT Sans"/>
          <w:sz w:val="20"/>
          <w:szCs w:val="20"/>
        </w:rPr>
        <w:t xml:space="preserve"> </w:t>
      </w:r>
    </w:p>
    <w:p w14:paraId="45DC7870" w14:textId="6BCA7A84" w:rsidR="00545832" w:rsidRPr="00CB7BA9" w:rsidRDefault="00545832" w:rsidP="00CB7BA9">
      <w:pPr>
        <w:pStyle w:val="NoSpacing"/>
        <w:rPr>
          <w:rStyle w:val="clearface-reg-italic"/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Practice,”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TZ</w:t>
      </w:r>
      <w:r w:rsidR="0024235E" w:rsidRPr="00CB7BA9">
        <w:rPr>
          <w:rFonts w:ascii="PT Sans" w:hAnsi="PT Sans"/>
          <w:sz w:val="20"/>
          <w:szCs w:val="20"/>
        </w:rPr>
        <w:t> 52 [1996]: 214). Cf. Louis H. Feldman, trad</w:t>
      </w:r>
      <w:r w:rsidR="00DF5E52" w:rsidRPr="00CB7BA9">
        <w:rPr>
          <w:rFonts w:ascii="PT Sans" w:hAnsi="PT Sans"/>
          <w:sz w:val="20"/>
          <w:szCs w:val="20"/>
        </w:rPr>
        <w:t>.</w:t>
      </w:r>
      <w:r w:rsidR="0024235E" w:rsidRPr="00CB7BA9">
        <w:rPr>
          <w:rFonts w:ascii="PT Sans" w:hAnsi="PT Sans"/>
          <w:sz w:val="20"/>
          <w:szCs w:val="20"/>
        </w:rPr>
        <w:t>,</w:t>
      </w:r>
      <w:r w:rsidR="00AB4D7F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Flavius </w:t>
      </w:r>
      <w:r w:rsidR="0024235E" w:rsidRPr="00CB7BA9">
        <w:rPr>
          <w:rStyle w:val="clearface-reg-italic"/>
          <w:rFonts w:ascii="Arial" w:hAnsi="Arial" w:cs="Arial"/>
          <w:sz w:val="20"/>
          <w:szCs w:val="20"/>
        </w:rPr>
        <w:t>​​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Josephus, </w:t>
      </w:r>
      <w:r w:rsidR="008E74E0" w:rsidRPr="00CB7BA9">
        <w:rPr>
          <w:rStyle w:val="clearface-reg-italic"/>
          <w:rFonts w:ascii="PT Sans" w:hAnsi="PT Sans"/>
          <w:sz w:val="20"/>
          <w:szCs w:val="20"/>
        </w:rPr>
        <w:t xml:space="preserve">Translation and Commentary: </w:t>
      </w:r>
    </w:p>
    <w:p w14:paraId="6807C381" w14:textId="51CB052D" w:rsidR="00545832" w:rsidRPr="00CB7BA9" w:rsidRDefault="00545832" w:rsidP="00CB7BA9">
      <w:pPr>
        <w:pStyle w:val="NoSpacing"/>
        <w:rPr>
          <w:rStyle w:val="clearface-reg-italic"/>
          <w:rFonts w:ascii="PT Sans" w:hAnsi="PT Sans"/>
          <w:sz w:val="20"/>
          <w:szCs w:val="20"/>
        </w:rPr>
      </w:pPr>
      <w:r w:rsidRPr="00CB7BA9">
        <w:rPr>
          <w:rStyle w:val="clearface-reg-italic"/>
          <w:rFonts w:ascii="PT Sans" w:hAnsi="PT Sans"/>
          <w:sz w:val="20"/>
          <w:szCs w:val="20"/>
        </w:rPr>
        <w:t xml:space="preserve">     </w:t>
      </w:r>
      <w:r w:rsidR="008E74E0" w:rsidRPr="00CB7BA9">
        <w:rPr>
          <w:rStyle w:val="clearface-reg-italic"/>
          <w:rFonts w:ascii="PT Sans" w:hAnsi="PT Sans"/>
          <w:sz w:val="20"/>
          <w:szCs w:val="20"/>
        </w:rPr>
        <w:t>Judean Antiquities</w:t>
      </w:r>
      <w:r w:rsidR="0024235E" w:rsidRPr="00CB7BA9">
        <w:rPr>
          <w:rFonts w:ascii="PT Sans" w:hAnsi="PT Sans"/>
          <w:sz w:val="20"/>
          <w:szCs w:val="20"/>
        </w:rPr>
        <w:t> 3, ed. Steve Mason (Leiden: Brill, 2000), 63–64; Louis C. Feldman,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Josephus's </w:t>
      </w:r>
      <w:r w:rsidRPr="00CB7BA9">
        <w:rPr>
          <w:rStyle w:val="clearface-reg-italic"/>
          <w:rFonts w:ascii="PT Sans" w:hAnsi="PT Sans"/>
          <w:sz w:val="20"/>
          <w:szCs w:val="20"/>
        </w:rPr>
        <w:t xml:space="preserve"> </w:t>
      </w:r>
    </w:p>
    <w:p w14:paraId="133E46C4" w14:textId="77777777" w:rsidR="00DC3901" w:rsidRPr="00CB7BA9" w:rsidRDefault="00545832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Style w:val="clearface-reg-italic"/>
          <w:rFonts w:ascii="PT Sans" w:hAnsi="PT Sans"/>
          <w:sz w:val="20"/>
          <w:szCs w:val="20"/>
        </w:rPr>
        <w:t xml:space="preserve">     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Interpretation of the Bible</w:t>
      </w:r>
      <w:r w:rsidR="0024235E" w:rsidRPr="00CB7BA9">
        <w:rPr>
          <w:rFonts w:ascii="PT Sans" w:hAnsi="PT Sans"/>
          <w:sz w:val="20"/>
          <w:szCs w:val="20"/>
        </w:rPr>
        <w:t> (Berkeley: University of California Press, 1998), 157–60; Louis C. Feldman,</w:t>
      </w:r>
    </w:p>
    <w:p w14:paraId="75E9BAD9" w14:textId="77777777" w:rsidR="00DC3901" w:rsidRPr="00CB7BA9" w:rsidRDefault="00DC3901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</w:t>
      </w:r>
      <w:r w:rsidR="0024235E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>“</w:t>
      </w:r>
      <w:r w:rsidR="0024235E" w:rsidRPr="00CB7BA9">
        <w:rPr>
          <w:rFonts w:ascii="PT Sans" w:hAnsi="PT Sans"/>
          <w:sz w:val="20"/>
          <w:szCs w:val="20"/>
        </w:rPr>
        <w:t>Abraham the Greek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Philosopher in Josephus”,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TAPA</w:t>
      </w:r>
      <w:r w:rsidR="0024235E" w:rsidRPr="00CB7BA9">
        <w:rPr>
          <w:rFonts w:ascii="PT Sans" w:hAnsi="PT Sans"/>
          <w:sz w:val="20"/>
          <w:szCs w:val="20"/>
        </w:rPr>
        <w:t xml:space="preserve"> 99 (1968): 145; Shaye JD Cohen, </w:t>
      </w:r>
      <w:r w:rsidR="008E74E0" w:rsidRPr="00CB7BA9">
        <w:rPr>
          <w:rFonts w:ascii="PT Sans" w:hAnsi="PT Sans"/>
          <w:sz w:val="20"/>
          <w:szCs w:val="20"/>
        </w:rPr>
        <w:t xml:space="preserve">“Respect for </w:t>
      </w:r>
    </w:p>
    <w:p w14:paraId="112C5DB9" w14:textId="77777777" w:rsidR="00DC3901" w:rsidRPr="00CB7BA9" w:rsidRDefault="00DC3901" w:rsidP="00CB7BA9">
      <w:pPr>
        <w:pStyle w:val="NoSpacing"/>
        <w:rPr>
          <w:rStyle w:val="clearface-reg-italic"/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8E74E0" w:rsidRPr="00CB7BA9">
        <w:rPr>
          <w:rFonts w:ascii="PT Sans" w:hAnsi="PT Sans"/>
          <w:sz w:val="20"/>
          <w:szCs w:val="20"/>
        </w:rPr>
        <w:t>Judaism by Gentile</w:t>
      </w:r>
      <w:r w:rsidRPr="00CB7BA9">
        <w:rPr>
          <w:rFonts w:ascii="PT Sans" w:hAnsi="PT Sans"/>
          <w:sz w:val="20"/>
          <w:szCs w:val="20"/>
        </w:rPr>
        <w:t>s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8E74E0" w:rsidRPr="00CB7BA9">
        <w:rPr>
          <w:rFonts w:ascii="PT Sans" w:hAnsi="PT Sans"/>
          <w:sz w:val="20"/>
          <w:szCs w:val="20"/>
        </w:rPr>
        <w:t>According to Josephus”</w:t>
      </w:r>
      <w:r w:rsidR="0024235E" w:rsidRPr="00CB7BA9">
        <w:rPr>
          <w:rFonts w:ascii="PT Sans" w:hAnsi="PT Sans"/>
          <w:sz w:val="20"/>
          <w:szCs w:val="20"/>
        </w:rPr>
        <w:t>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HTR</w:t>
      </w:r>
      <w:r w:rsidR="0024235E" w:rsidRPr="00CB7BA9">
        <w:rPr>
          <w:rFonts w:ascii="PT Sans" w:hAnsi="PT Sans"/>
          <w:sz w:val="20"/>
          <w:szCs w:val="20"/>
        </w:rPr>
        <w:t> 80:4 (1987): 428–29; Calvert-Koyzis,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Paul, Monotheism</w:t>
      </w:r>
    </w:p>
    <w:p w14:paraId="41AC8846" w14:textId="77777777" w:rsidR="00DC3901" w:rsidRPr="00CB7BA9" w:rsidRDefault="00DC3901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Style w:val="clearface-reg-italic"/>
          <w:rFonts w:ascii="PT Sans" w:hAnsi="PT Sans"/>
          <w:sz w:val="20"/>
          <w:szCs w:val="20"/>
        </w:rPr>
        <w:t xml:space="preserve">    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 and the God of the</w:t>
      </w:r>
      <w:r w:rsidRPr="00CB7BA9">
        <w:rPr>
          <w:rStyle w:val="clearface-reg-italic"/>
          <w:rFonts w:ascii="PT Sans" w:hAnsi="PT Sans"/>
          <w:sz w:val="20"/>
          <w:szCs w:val="20"/>
        </w:rPr>
        <w:t xml:space="preserve"> </w:t>
      </w:r>
      <w:proofErr w:type="gramStart"/>
      <w:r w:rsidR="0024235E" w:rsidRPr="00CB7BA9">
        <w:rPr>
          <w:rStyle w:val="clearface-reg-italic"/>
          <w:rFonts w:ascii="PT Sans" w:hAnsi="PT Sans"/>
          <w:sz w:val="20"/>
          <w:szCs w:val="20"/>
        </w:rPr>
        <w:t>God</w:t>
      </w:r>
      <w:r w:rsidR="0024235E" w:rsidRPr="00CB7BA9">
        <w:rPr>
          <w:rFonts w:ascii="PT Sans" w:hAnsi="PT Sans"/>
          <w:sz w:val="20"/>
          <w:szCs w:val="20"/>
        </w:rPr>
        <w:t> ,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 64. Contra Goodman,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Mission and Conversion</w:t>
      </w:r>
      <w:r w:rsidR="0024235E" w:rsidRPr="00CB7BA9">
        <w:rPr>
          <w:rFonts w:ascii="PT Sans" w:hAnsi="PT Sans"/>
          <w:sz w:val="20"/>
          <w:szCs w:val="20"/>
        </w:rPr>
        <w:t> , 89; Martin Goodman, ”</w:t>
      </w:r>
      <w:r w:rsidR="008E74E0" w:rsidRPr="00CB7BA9">
        <w:rPr>
          <w:rFonts w:ascii="PT Sans" w:hAnsi="PT Sans"/>
          <w:sz w:val="20"/>
          <w:szCs w:val="20"/>
        </w:rPr>
        <w:t xml:space="preserve">Jewish </w:t>
      </w:r>
    </w:p>
    <w:p w14:paraId="0FA7E21C" w14:textId="77777777" w:rsidR="00DC3901" w:rsidRPr="00CB7BA9" w:rsidRDefault="00DC3901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8E74E0" w:rsidRPr="00CB7BA9">
        <w:rPr>
          <w:rFonts w:ascii="PT Sans" w:hAnsi="PT Sans"/>
          <w:sz w:val="20"/>
          <w:szCs w:val="20"/>
        </w:rPr>
        <w:t>proselytizing the first</w:t>
      </w:r>
      <w:r w:rsidR="00545832" w:rsidRPr="00CB7BA9">
        <w:rPr>
          <w:rFonts w:ascii="PT Sans" w:hAnsi="PT Sans"/>
          <w:sz w:val="20"/>
          <w:szCs w:val="20"/>
        </w:rPr>
        <w:t xml:space="preserve"> </w:t>
      </w:r>
      <w:r w:rsidR="008E74E0" w:rsidRPr="00CB7BA9">
        <w:rPr>
          <w:rFonts w:ascii="PT Sans" w:hAnsi="PT Sans"/>
          <w:sz w:val="20"/>
          <w:szCs w:val="20"/>
        </w:rPr>
        <w:t>century</w:t>
      </w:r>
      <w:r w:rsidR="0024235E" w:rsidRPr="00CB7BA9">
        <w:rPr>
          <w:rFonts w:ascii="PT Sans" w:hAnsi="PT Sans"/>
          <w:sz w:val="20"/>
          <w:szCs w:val="20"/>
        </w:rPr>
        <w:t>, în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The Jews Among Pagans and Christians in the Roman </w:t>
      </w:r>
      <w:proofErr w:type="gramStart"/>
      <w:r w:rsidR="0024235E" w:rsidRPr="00CB7BA9">
        <w:rPr>
          <w:rStyle w:val="clearface-reg-italic"/>
          <w:rFonts w:ascii="PT Sans" w:hAnsi="PT Sans"/>
          <w:sz w:val="20"/>
          <w:szCs w:val="20"/>
        </w:rPr>
        <w:t>Empire</w:t>
      </w:r>
      <w:r w:rsidR="0024235E" w:rsidRPr="00CB7BA9">
        <w:rPr>
          <w:rFonts w:ascii="PT Sans" w:hAnsi="PT Sans"/>
          <w:sz w:val="20"/>
          <w:szCs w:val="20"/>
        </w:rPr>
        <w:t> ,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 ed. Judith </w:t>
      </w:r>
    </w:p>
    <w:p w14:paraId="09A1E7A7" w14:textId="0B3B10EF" w:rsidR="0024235E" w:rsidRPr="00CB7BA9" w:rsidRDefault="00DC3901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Lieu, John North și Tessa Rajak (Londra: Routledge, 1994), 75.</w:t>
      </w:r>
    </w:p>
  </w:footnote>
  <w:footnote w:id="39">
    <w:p w14:paraId="330460B5" w14:textId="6529680F" w:rsidR="0024235E" w:rsidRPr="00CB7BA9" w:rsidRDefault="0024235E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Style w:val="FootnoteReference"/>
          <w:rFonts w:ascii="PT Sans" w:hAnsi="PT Sans"/>
          <w:sz w:val="20"/>
          <w:szCs w:val="20"/>
          <w:vertAlign w:val="baseline"/>
        </w:rPr>
        <w:footnoteRef/>
      </w:r>
      <w:r w:rsidR="00D20023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>Cf. folosirea NT a lui </w:t>
      </w:r>
      <w:r w:rsidRPr="00CB7BA9">
        <w:rPr>
          <w:rStyle w:val="greek-regular"/>
          <w:rFonts w:ascii="PT Sans" w:hAnsi="PT Sans"/>
          <w:sz w:val="20"/>
          <w:szCs w:val="20"/>
        </w:rPr>
        <w:t>π</w:t>
      </w:r>
      <w:r w:rsidRPr="00CB7BA9">
        <w:rPr>
          <w:rStyle w:val="greek-regular"/>
          <w:rFonts w:ascii="Calibri" w:hAnsi="Calibri" w:cs="Calibri"/>
          <w:sz w:val="20"/>
          <w:szCs w:val="20"/>
        </w:rPr>
        <w:t>ειθώ</w:t>
      </w:r>
      <w:r w:rsidRPr="00CB7BA9">
        <w:rPr>
          <w:rFonts w:ascii="PT Sans" w:hAnsi="PT Sans"/>
          <w:sz w:val="20"/>
          <w:szCs w:val="20"/>
        </w:rPr>
        <w:t> cu referire la depunerea mărturiei (2 Corinteni 5:11; Fapte 18:4; 26:28; 28:23).</w:t>
      </w:r>
    </w:p>
  </w:footnote>
  <w:footnote w:id="40">
    <w:p w14:paraId="578ECAB9" w14:textId="5E6D4E7A" w:rsidR="00D20023" w:rsidRDefault="0024235E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Style w:val="FootnoteReference"/>
          <w:rFonts w:ascii="PT Sans" w:hAnsi="PT Sans"/>
          <w:sz w:val="20"/>
          <w:szCs w:val="20"/>
          <w:vertAlign w:val="baseline"/>
        </w:rPr>
        <w:footnoteRef/>
      </w:r>
      <w:r w:rsidR="00AB4D7F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Philon îl descrie pe Avraam ca manifestând o persuasivitate împuternicită de Duh: </w:t>
      </w:r>
      <w:r w:rsidR="00AB4D7F" w:rsidRPr="00CB7BA9">
        <w:rPr>
          <w:rFonts w:ascii="PT Sans" w:hAnsi="PT Sans"/>
          <w:sz w:val="20"/>
          <w:szCs w:val="20"/>
        </w:rPr>
        <w:t>“</w:t>
      </w:r>
      <w:r w:rsidRPr="00CB7BA9">
        <w:rPr>
          <w:rFonts w:ascii="PT Sans" w:hAnsi="PT Sans"/>
          <w:sz w:val="20"/>
          <w:szCs w:val="20"/>
        </w:rPr>
        <w:t>Căci spiritul divin</w:t>
      </w:r>
      <w:r w:rsidR="00EE799F" w:rsidRPr="00CB7BA9">
        <w:rPr>
          <w:rFonts w:ascii="PT Sans" w:hAnsi="PT Sans"/>
          <w:sz w:val="20"/>
          <w:szCs w:val="20"/>
        </w:rPr>
        <w:t>,</w:t>
      </w:r>
      <w:r w:rsidRPr="00CB7BA9">
        <w:rPr>
          <w:rFonts w:ascii="PT Sans" w:hAnsi="PT Sans"/>
          <w:sz w:val="20"/>
          <w:szCs w:val="20"/>
        </w:rPr>
        <w:t xml:space="preserve"> </w:t>
      </w:r>
    </w:p>
    <w:p w14:paraId="2F653C8A" w14:textId="557D2FF7" w:rsidR="00AB4D7F" w:rsidRPr="00CB7BA9" w:rsidRDefault="00D20023" w:rsidP="00CB7BA9">
      <w:pPr>
        <w:pStyle w:val="NoSpacing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    </w:t>
      </w:r>
      <w:r w:rsidR="0024235E" w:rsidRPr="00CB7BA9">
        <w:rPr>
          <w:rFonts w:ascii="PT Sans" w:hAnsi="PT Sans"/>
          <w:sz w:val="20"/>
          <w:szCs w:val="20"/>
        </w:rPr>
        <w:t>care</w:t>
      </w:r>
      <w:r w:rsidR="00AB4D7F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a fost suflat peste el [Avraam] de su</w:t>
      </w:r>
      <w:r w:rsidR="00EE799F" w:rsidRPr="00CB7BA9">
        <w:rPr>
          <w:rFonts w:ascii="PT Sans" w:hAnsi="PT Sans"/>
          <w:sz w:val="20"/>
          <w:szCs w:val="20"/>
        </w:rPr>
        <w:t>s, a locuit</w:t>
      </w:r>
      <w:r w:rsidR="0024235E" w:rsidRPr="00CB7BA9">
        <w:rPr>
          <w:rFonts w:ascii="PT Sans" w:hAnsi="PT Sans"/>
          <w:sz w:val="20"/>
          <w:szCs w:val="20"/>
        </w:rPr>
        <w:t xml:space="preserve"> în sufletul său și a îmbrăcat trupul său cu o frumusețe</w:t>
      </w:r>
    </w:p>
    <w:p w14:paraId="0A78212A" w14:textId="16598A81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 neobișnuită, vocea lui cu persuasivitate </w:t>
      </w:r>
      <w:proofErr w:type="gramStart"/>
      <w:r w:rsidR="0024235E" w:rsidRPr="00CB7BA9">
        <w:rPr>
          <w:rFonts w:ascii="PT Sans" w:hAnsi="PT Sans"/>
          <w:sz w:val="20"/>
          <w:szCs w:val="20"/>
        </w:rPr>
        <w:t>( </w:t>
      </w:r>
      <w:r w:rsidR="0024235E" w:rsidRPr="00CB7BA9">
        <w:rPr>
          <w:rStyle w:val="greek-regular"/>
          <w:rFonts w:ascii="PT Sans" w:hAnsi="PT Sans"/>
          <w:sz w:val="20"/>
          <w:szCs w:val="20"/>
        </w:rPr>
        <w:t>π</w:t>
      </w:r>
      <w:r w:rsidR="0024235E" w:rsidRPr="00CB7BA9">
        <w:rPr>
          <w:rStyle w:val="greek-regular"/>
          <w:rFonts w:ascii="Calibri" w:hAnsi="Calibri" w:cs="Calibri"/>
          <w:sz w:val="20"/>
          <w:szCs w:val="20"/>
        </w:rPr>
        <w:t>ειθώ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  </w:t>
      </w:r>
      <w:r w:rsidRPr="00CB7BA9">
        <w:rPr>
          <w:rFonts w:ascii="PT Sans" w:hAnsi="PT Sans"/>
          <w:sz w:val="20"/>
          <w:szCs w:val="20"/>
        </w:rPr>
        <w:t>)</w:t>
      </w:r>
      <w:r w:rsidR="0024235E" w:rsidRPr="00CB7BA9">
        <w:rPr>
          <w:rFonts w:ascii="PT Sans" w:hAnsi="PT Sans"/>
          <w:sz w:val="20"/>
          <w:szCs w:val="20"/>
        </w:rPr>
        <w:t xml:space="preserve">, și ascultătorii lui cu înțelegere. . . . El [Avraam] este </w:t>
      </w:r>
    </w:p>
    <w:p w14:paraId="34445A6C" w14:textId="042338BB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 </w:t>
      </w:r>
      <w:r w:rsidR="0024235E" w:rsidRPr="00CB7BA9">
        <w:rPr>
          <w:rFonts w:ascii="PT Sans" w:hAnsi="PT Sans"/>
          <w:sz w:val="20"/>
          <w:szCs w:val="20"/>
        </w:rPr>
        <w:t xml:space="preserve">standardul nobilimii pentru toți prozeliții” </w:t>
      </w:r>
      <w:proofErr w:type="gramStart"/>
      <w:r w:rsidR="0024235E" w:rsidRPr="00CB7BA9">
        <w:rPr>
          <w:rFonts w:ascii="PT Sans" w:hAnsi="PT Sans"/>
          <w:sz w:val="20"/>
          <w:szCs w:val="20"/>
        </w:rPr>
        <w:t>(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Virt</w:t>
      </w:r>
      <w:proofErr w:type="gramEnd"/>
      <w:r w:rsidR="0024235E" w:rsidRPr="00CB7BA9">
        <w:rPr>
          <w:rStyle w:val="clearface-reg-italic"/>
          <w:rFonts w:ascii="PT Sans" w:hAnsi="PT Sans"/>
          <w:sz w:val="20"/>
          <w:szCs w:val="20"/>
        </w:rPr>
        <w:t>.</w:t>
      </w:r>
      <w:r w:rsidR="0024235E" w:rsidRPr="00CB7BA9">
        <w:rPr>
          <w:rFonts w:ascii="PT Sans" w:hAnsi="PT Sans"/>
          <w:sz w:val="20"/>
          <w:szCs w:val="20"/>
        </w:rPr>
        <w:t> 217, 219 </w:t>
      </w:r>
      <w:proofErr w:type="gramStart"/>
      <w:r w:rsidR="0024235E" w:rsidRPr="00CB7BA9">
        <w:rPr>
          <w:rStyle w:val="bc--ce--bce-footnote-size"/>
          <w:rFonts w:ascii="PT Sans" w:hAnsi="PT Sans"/>
          <w:sz w:val="20"/>
          <w:szCs w:val="20"/>
        </w:rPr>
        <w:t>LCL</w:t>
      </w:r>
      <w:r w:rsidR="0024235E" w:rsidRPr="00CB7BA9">
        <w:rPr>
          <w:rFonts w:ascii="PT Sans" w:hAnsi="PT Sans"/>
          <w:sz w:val="20"/>
          <w:szCs w:val="20"/>
        </w:rPr>
        <w:t> )</w:t>
      </w:r>
      <w:proofErr w:type="gramEnd"/>
      <w:r w:rsidR="0024235E" w:rsidRPr="00CB7BA9">
        <w:rPr>
          <w:rFonts w:ascii="PT Sans" w:hAnsi="PT Sans"/>
          <w:sz w:val="20"/>
          <w:szCs w:val="20"/>
        </w:rPr>
        <w:t xml:space="preserve">. Preocuparea lui Avraam pentru mântuirea </w:t>
      </w:r>
    </w:p>
    <w:p w14:paraId="27AE0B5B" w14:textId="56440472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sufletelor este descrisă de </w:t>
      </w:r>
      <w:r w:rsidR="00EE799F" w:rsidRPr="00CB7BA9">
        <w:rPr>
          <w:rFonts w:ascii="PT Sans" w:hAnsi="PT Sans"/>
          <w:sz w:val="20"/>
          <w:szCs w:val="20"/>
        </w:rPr>
        <w:t>Ph</w:t>
      </w:r>
      <w:r w:rsidR="0024235E" w:rsidRPr="00CB7BA9">
        <w:rPr>
          <w:rFonts w:ascii="PT Sans" w:hAnsi="PT Sans"/>
          <w:sz w:val="20"/>
          <w:szCs w:val="20"/>
        </w:rPr>
        <w:t>ilon în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>QG</w:t>
      </w:r>
      <w:r w:rsidR="0024235E" w:rsidRPr="00CB7BA9">
        <w:rPr>
          <w:rFonts w:ascii="PT Sans" w:hAnsi="PT Sans"/>
          <w:sz w:val="20"/>
          <w:szCs w:val="20"/>
        </w:rPr>
        <w:t xml:space="preserve"> 4.26, </w:t>
      </w:r>
      <w:r w:rsidR="00756507" w:rsidRPr="00CB7BA9">
        <w:rPr>
          <w:rFonts w:ascii="PT Sans" w:hAnsi="PT Sans"/>
          <w:sz w:val="20"/>
          <w:szCs w:val="20"/>
        </w:rPr>
        <w:t>“</w:t>
      </w:r>
      <w:r w:rsidR="0024235E" w:rsidRPr="00CB7BA9">
        <w:rPr>
          <w:rFonts w:ascii="PT Sans" w:hAnsi="PT Sans"/>
          <w:sz w:val="20"/>
          <w:szCs w:val="20"/>
        </w:rPr>
        <w:t xml:space="preserve">Căci [Avraam] Îl roagă să nu nimicească pe cel drept </w:t>
      </w:r>
    </w:p>
    <w:p w14:paraId="3298AE7C" w14:textId="0A6B7131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împreună cu cel nelegiuit, nici gând cu</w:t>
      </w:r>
      <w:r w:rsidR="00EE799F" w:rsidRPr="00CB7BA9">
        <w:rPr>
          <w:rFonts w:ascii="PT Sans" w:hAnsi="PT Sans"/>
          <w:sz w:val="20"/>
          <w:szCs w:val="20"/>
        </w:rPr>
        <w:t xml:space="preserve"> alt</w:t>
      </w:r>
      <w:r w:rsidR="0024235E" w:rsidRPr="00CB7BA9">
        <w:rPr>
          <w:rFonts w:ascii="PT Sans" w:hAnsi="PT Sans"/>
          <w:sz w:val="20"/>
          <w:szCs w:val="20"/>
        </w:rPr>
        <w:t xml:space="preserve"> gând. Dar mi se pare că caracterul necorupt și neprihănit, în </w:t>
      </w:r>
    </w:p>
    <w:p w14:paraId="7243A766" w14:textId="56E22E3B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care nu există nici un amestec de nedreptate, este îndepărtat din argumentul care ne este pus acum </w:t>
      </w:r>
    </w:p>
    <w:p w14:paraId="26846669" w14:textId="3E146793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>înainte. Căci trebuie crezut cu fermitate că o astfel de persoană este demnă de mântuire și va fi mântuită</w:t>
      </w:r>
    </w:p>
    <w:p w14:paraId="32956197" w14:textId="2FD63996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 prin toate mijloacele. Dar el [Avraam] tremură și se înfio</w:t>
      </w:r>
      <w:r w:rsidR="00491703" w:rsidRPr="00CB7BA9">
        <w:rPr>
          <w:rFonts w:ascii="PT Sans" w:hAnsi="PT Sans"/>
          <w:sz w:val="20"/>
          <w:szCs w:val="20"/>
        </w:rPr>
        <w:t>a</w:t>
      </w:r>
      <w:r w:rsidR="0024235E" w:rsidRPr="00CB7BA9">
        <w:rPr>
          <w:rFonts w:ascii="PT Sans" w:hAnsi="PT Sans"/>
          <w:sz w:val="20"/>
          <w:szCs w:val="20"/>
        </w:rPr>
        <w:t xml:space="preserve">ră pentru omul care este </w:t>
      </w:r>
      <w:r w:rsidR="00491703" w:rsidRPr="00CB7BA9">
        <w:rPr>
          <w:rFonts w:ascii="PT Sans" w:hAnsi="PT Sans"/>
          <w:sz w:val="20"/>
          <w:szCs w:val="20"/>
        </w:rPr>
        <w:t>confuz si incurcat</w:t>
      </w:r>
      <w:r w:rsidR="0024235E" w:rsidRPr="00CB7BA9">
        <w:rPr>
          <w:rFonts w:ascii="PT Sans" w:hAnsi="PT Sans"/>
          <w:sz w:val="20"/>
          <w:szCs w:val="20"/>
        </w:rPr>
        <w:t xml:space="preserve"> și, </w:t>
      </w:r>
    </w:p>
    <w:p w14:paraId="1653CB81" w14:textId="486BF866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24235E" w:rsidRPr="00CB7BA9">
        <w:rPr>
          <w:rFonts w:ascii="PT Sans" w:hAnsi="PT Sans"/>
          <w:sz w:val="20"/>
          <w:szCs w:val="20"/>
        </w:rPr>
        <w:t xml:space="preserve">parcă, (și) </w:t>
      </w:r>
      <w:r w:rsidR="00E8068E" w:rsidRPr="00CB7BA9">
        <w:rPr>
          <w:rFonts w:ascii="PT Sans" w:hAnsi="PT Sans"/>
          <w:sz w:val="20"/>
          <w:szCs w:val="20"/>
        </w:rPr>
        <w:t>neprihanit</w:t>
      </w:r>
      <w:r w:rsidR="0024235E" w:rsidRPr="00CB7BA9">
        <w:rPr>
          <w:rFonts w:ascii="PT Sans" w:hAnsi="PT Sans"/>
          <w:sz w:val="20"/>
          <w:szCs w:val="20"/>
        </w:rPr>
        <w:t xml:space="preserve"> și </w:t>
      </w:r>
      <w:r w:rsidR="00E8068E" w:rsidRPr="00CB7BA9">
        <w:rPr>
          <w:rFonts w:ascii="PT Sans" w:hAnsi="PT Sans"/>
          <w:sz w:val="20"/>
          <w:szCs w:val="20"/>
        </w:rPr>
        <w:t>pacatos</w:t>
      </w:r>
      <w:r w:rsidR="0024235E" w:rsidRPr="00CB7BA9">
        <w:rPr>
          <w:rFonts w:ascii="PT Sans" w:hAnsi="PT Sans"/>
          <w:sz w:val="20"/>
          <w:szCs w:val="20"/>
        </w:rPr>
        <w:t>. Căci el nădăjduiește că o astfel de persoană, având o scântei</w:t>
      </w:r>
      <w:r w:rsidR="00E8068E" w:rsidRPr="00CB7BA9">
        <w:rPr>
          <w:rFonts w:ascii="PT Sans" w:hAnsi="PT Sans"/>
          <w:sz w:val="20"/>
          <w:szCs w:val="20"/>
        </w:rPr>
        <w:t xml:space="preserve">e </w:t>
      </w:r>
      <w:r w:rsidR="0024235E" w:rsidRPr="00CB7BA9">
        <w:rPr>
          <w:rFonts w:ascii="PT Sans" w:hAnsi="PT Sans"/>
          <w:sz w:val="20"/>
          <w:szCs w:val="20"/>
        </w:rPr>
        <w:t>reînviată</w:t>
      </w:r>
      <w:r w:rsidR="00E8068E" w:rsidRPr="00CB7BA9">
        <w:rPr>
          <w:rFonts w:ascii="PT Sans" w:hAnsi="PT Sans"/>
          <w:sz w:val="20"/>
          <w:szCs w:val="20"/>
        </w:rPr>
        <w:t xml:space="preserve"> de </w:t>
      </w:r>
    </w:p>
    <w:p w14:paraId="004B34CE" w14:textId="712530C7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r w:rsidR="00E8068E" w:rsidRPr="00CB7BA9">
        <w:rPr>
          <w:rFonts w:ascii="PT Sans" w:hAnsi="PT Sans"/>
          <w:sz w:val="20"/>
          <w:szCs w:val="20"/>
        </w:rPr>
        <w:t>stralucire</w:t>
      </w:r>
      <w:r w:rsidR="0024235E" w:rsidRPr="00CB7BA9">
        <w:rPr>
          <w:rFonts w:ascii="PT Sans" w:hAnsi="PT Sans"/>
          <w:sz w:val="20"/>
          <w:szCs w:val="20"/>
        </w:rPr>
        <w:t xml:space="preserve"> și o </w:t>
      </w:r>
      <w:r w:rsidR="00E8068E" w:rsidRPr="00CB7BA9">
        <w:rPr>
          <w:rFonts w:ascii="PT Sans" w:hAnsi="PT Sans"/>
          <w:sz w:val="20"/>
          <w:szCs w:val="20"/>
        </w:rPr>
        <w:t>licarire a focului neprihanirii</w:t>
      </w:r>
      <w:r w:rsidR="0024235E" w:rsidRPr="00CB7BA9">
        <w:rPr>
          <w:rFonts w:ascii="PT Sans" w:hAnsi="PT Sans"/>
          <w:sz w:val="20"/>
          <w:szCs w:val="20"/>
        </w:rPr>
        <w:t xml:space="preserve">, poate fi convertită la sănătate spirituală” </w:t>
      </w:r>
    </w:p>
    <w:p w14:paraId="2E55D5BA" w14:textId="3ACD2653" w:rsidR="00AB4D7F" w:rsidRPr="00CB7BA9" w:rsidRDefault="00AB4D7F" w:rsidP="00CB7BA9">
      <w:pPr>
        <w:pStyle w:val="NoSpacing"/>
        <w:rPr>
          <w:rFonts w:ascii="PT Sans" w:hAnsi="PT Sans"/>
          <w:sz w:val="20"/>
          <w:szCs w:val="20"/>
        </w:rPr>
      </w:pPr>
      <w:r w:rsidRPr="00CB7BA9">
        <w:rPr>
          <w:rFonts w:ascii="PT Sans" w:hAnsi="PT Sans"/>
          <w:sz w:val="20"/>
          <w:szCs w:val="20"/>
        </w:rPr>
        <w:t xml:space="preserve">   </w:t>
      </w:r>
      <w:r w:rsidR="00AC417D" w:rsidRPr="00CB7BA9">
        <w:rPr>
          <w:rFonts w:ascii="PT Sans" w:hAnsi="PT Sans"/>
          <w:sz w:val="20"/>
          <w:szCs w:val="20"/>
        </w:rPr>
        <w:t xml:space="preserve"> </w:t>
      </w:r>
      <w:r w:rsidRPr="00CB7BA9">
        <w:rPr>
          <w:rFonts w:ascii="PT Sans" w:hAnsi="PT Sans"/>
          <w:sz w:val="20"/>
          <w:szCs w:val="20"/>
        </w:rPr>
        <w:t xml:space="preserve"> </w:t>
      </w:r>
      <w:proofErr w:type="gramStart"/>
      <w:r w:rsidR="0024235E" w:rsidRPr="00CB7BA9">
        <w:rPr>
          <w:rFonts w:ascii="PT Sans" w:hAnsi="PT Sans"/>
          <w:sz w:val="20"/>
          <w:szCs w:val="20"/>
        </w:rPr>
        <w:t>( </w:t>
      </w:r>
      <w:r w:rsidR="0024235E" w:rsidRPr="00CB7BA9">
        <w:rPr>
          <w:rStyle w:val="bc--ce--bce-footnote-size"/>
          <w:rFonts w:ascii="PT Sans" w:hAnsi="PT Sans"/>
          <w:sz w:val="20"/>
          <w:szCs w:val="20"/>
        </w:rPr>
        <w:t>LCL</w:t>
      </w:r>
      <w:proofErr w:type="gramEnd"/>
      <w:r w:rsidR="0024235E" w:rsidRPr="00CB7BA9">
        <w:rPr>
          <w:rFonts w:ascii="PT Sans" w:hAnsi="PT Sans"/>
          <w:sz w:val="20"/>
          <w:szCs w:val="20"/>
        </w:rPr>
        <w:t> ). Cf. Philo, </w:t>
      </w:r>
      <w:proofErr w:type="gramStart"/>
      <w:r w:rsidR="0024235E" w:rsidRPr="00CB7BA9">
        <w:rPr>
          <w:rStyle w:val="clearface-reg-italic"/>
          <w:rFonts w:ascii="PT Sans" w:hAnsi="PT Sans"/>
          <w:sz w:val="20"/>
          <w:szCs w:val="20"/>
        </w:rPr>
        <w:t>Praem</w:t>
      </w:r>
      <w:r w:rsidR="0024235E" w:rsidRPr="00CB7BA9">
        <w:rPr>
          <w:rFonts w:ascii="PT Sans" w:hAnsi="PT Sans"/>
          <w:sz w:val="20"/>
          <w:szCs w:val="20"/>
        </w:rPr>
        <w:t> .</w:t>
      </w:r>
      <w:proofErr w:type="gramEnd"/>
      <w:r w:rsidR="0024235E" w:rsidRPr="00CB7BA9">
        <w:rPr>
          <w:rFonts w:ascii="PT Sans" w:hAnsi="PT Sans"/>
          <w:sz w:val="20"/>
          <w:szCs w:val="20"/>
        </w:rPr>
        <w:t> 166; </w:t>
      </w:r>
      <w:r w:rsidR="0024235E" w:rsidRPr="00CB7BA9">
        <w:rPr>
          <w:rStyle w:val="clearface-reg-italic"/>
          <w:rFonts w:ascii="PT Sans" w:hAnsi="PT Sans"/>
          <w:sz w:val="20"/>
          <w:szCs w:val="20"/>
        </w:rPr>
        <w:t xml:space="preserve">T. </w:t>
      </w:r>
      <w:proofErr w:type="gramStart"/>
      <w:r w:rsidR="0024235E" w:rsidRPr="00CB7BA9">
        <w:rPr>
          <w:rStyle w:val="clearface-reg-italic"/>
          <w:rFonts w:ascii="PT Sans" w:hAnsi="PT Sans"/>
          <w:sz w:val="20"/>
          <w:szCs w:val="20"/>
        </w:rPr>
        <w:t>Ab</w:t>
      </w:r>
      <w:r w:rsidR="0024235E" w:rsidRPr="00CB7BA9">
        <w:rPr>
          <w:rFonts w:ascii="PT Sans" w:hAnsi="PT Sans"/>
          <w:sz w:val="20"/>
          <w:szCs w:val="20"/>
        </w:rPr>
        <w:t> .</w:t>
      </w:r>
      <w:proofErr w:type="gramEnd"/>
      <w:r w:rsidR="0024235E" w:rsidRPr="00CB7BA9">
        <w:rPr>
          <w:rFonts w:ascii="PT Sans" w:hAnsi="PT Sans"/>
          <w:sz w:val="20"/>
          <w:szCs w:val="20"/>
        </w:rPr>
        <w:t> RecLng. 14,1–14; 18.1–11.</w:t>
      </w:r>
    </w:p>
  </w:footnote>
  <w:footnote w:id="41">
    <w:p w14:paraId="19C97854" w14:textId="759566DE" w:rsidR="0024235E" w:rsidRPr="00AC417D" w:rsidRDefault="00AB4D7F" w:rsidP="00545832">
      <w:pPr>
        <w:pStyle w:val="NoSpacing"/>
        <w:rPr>
          <w:rFonts w:ascii="PT Sans" w:hAnsi="PT Sans"/>
          <w:i/>
          <w:iCs/>
          <w:color w:val="000000"/>
          <w:sz w:val="20"/>
          <w:szCs w:val="20"/>
        </w:rPr>
      </w:pP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24235E" w:rsidRPr="00AC417D">
        <w:rPr>
          <w:rStyle w:val="FootnoteReference"/>
          <w:rFonts w:ascii="PT Sans" w:hAnsi="PT Sans"/>
          <w:sz w:val="20"/>
          <w:szCs w:val="20"/>
        </w:rPr>
        <w:footnoteRef/>
      </w: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proofErr w:type="gramStart"/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Jub</w:t>
      </w:r>
      <w:r w:rsidR="0024235E" w:rsidRPr="00AC417D">
        <w:rPr>
          <w:rFonts w:ascii="PT Sans" w:hAnsi="PT Sans"/>
          <w:color w:val="000000"/>
          <w:sz w:val="20"/>
          <w:szCs w:val="20"/>
        </w:rPr>
        <w:t> .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> 12:1–8; </w:t>
      </w:r>
      <w:r w:rsidR="00F44A11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Ant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. </w:t>
      </w:r>
      <w:r w:rsidR="0024235E" w:rsidRPr="00AC417D">
        <w:rPr>
          <w:rFonts w:ascii="PT Sans" w:hAnsi="PT Sans"/>
          <w:color w:val="000000"/>
          <w:sz w:val="20"/>
          <w:szCs w:val="20"/>
        </w:rPr>
        <w:t>1.161–168.</w:t>
      </w:r>
      <w:r w:rsidR="0024235E" w:rsidRPr="00AC417D">
        <w:rPr>
          <w:rFonts w:ascii="PT Sans" w:hAnsi="PT Sans"/>
          <w:sz w:val="20"/>
          <w:szCs w:val="20"/>
        </w:rPr>
        <w:t xml:space="preserve"> </w:t>
      </w:r>
    </w:p>
  </w:footnote>
  <w:footnote w:id="42">
    <w:p w14:paraId="2941184B" w14:textId="2F6ED598" w:rsidR="0024235E" w:rsidRPr="00AC417D" w:rsidRDefault="00CC56D5" w:rsidP="00952BCF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AC417D">
        <w:rPr>
          <w:rStyle w:val="FootnoteReference"/>
          <w:rFonts w:ascii="PT Sans" w:hAnsi="PT Sans"/>
          <w:sz w:val="20"/>
          <w:szCs w:val="20"/>
        </w:rPr>
        <w:footnoteRef/>
      </w:r>
      <w:r w:rsidR="00AB4D7F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Referirea lui Iosif la </w:t>
      </w:r>
      <w:r w:rsidR="00AB4D7F" w:rsidRPr="00AC417D">
        <w:rPr>
          <w:rFonts w:ascii="PT Sans" w:hAnsi="PT Sans"/>
          <w:color w:val="000000"/>
          <w:sz w:val="20"/>
          <w:szCs w:val="20"/>
        </w:rPr>
        <w:t>“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cei care crescuseră în număr de la el [Avraam]” </w:t>
      </w:r>
      <w:proofErr w:type="gramStart"/>
      <w:r w:rsidR="0024235E" w:rsidRPr="00AC417D">
        <w:rPr>
          <w:rFonts w:ascii="PT Sans" w:hAnsi="PT Sans"/>
          <w:color w:val="000000"/>
          <w:sz w:val="20"/>
          <w:szCs w:val="20"/>
        </w:rPr>
        <w:t>( </w:t>
      </w:r>
      <w:r w:rsidR="0024235E" w:rsidRPr="00AC417D">
        <w:rPr>
          <w:rStyle w:val="hebrew"/>
          <w:rFonts w:ascii="Calibri" w:hAnsi="Calibri" w:cs="Calibri"/>
          <w:color w:val="000000"/>
          <w:sz w:val="20"/>
          <w:szCs w:val="20"/>
          <w:lang w:bidi="he-IL"/>
        </w:rPr>
        <w:t>οἱ</w:t>
      </w:r>
      <w:proofErr w:type="gramEnd"/>
      <w:r w:rsidR="0024235E" w:rsidRPr="00AC417D">
        <w:rPr>
          <w:rStyle w:val="hebrew"/>
          <w:rFonts w:ascii="PT Sans" w:hAnsi="PT Sans" w:cs="PT Sans"/>
          <w:color w:val="000000"/>
          <w:sz w:val="20"/>
          <w:szCs w:val="20"/>
          <w:lang w:bidi="he-IL"/>
        </w:rPr>
        <w:t> </w:t>
      </w:r>
      <w:r w:rsidR="0024235E" w:rsidRPr="00AC417D">
        <w:rPr>
          <w:rStyle w:val="hebrew"/>
          <w:rFonts w:ascii="Arial" w:hAnsi="Arial" w:cs="Arial"/>
          <w:color w:val="000000"/>
          <w:sz w:val="20"/>
          <w:szCs w:val="20"/>
          <w:lang w:bidi="he-IL"/>
        </w:rPr>
        <w:t>ἀ</w:t>
      </w:r>
      <w:r w:rsidR="0024235E" w:rsidRPr="00AC417D">
        <w:rPr>
          <w:rStyle w:val="hebrew"/>
          <w:rFonts w:ascii="PT Sans" w:hAnsi="PT Sans" w:cs="PT Sans"/>
          <w:color w:val="000000"/>
          <w:sz w:val="20"/>
          <w:szCs w:val="20"/>
          <w:lang w:bidi="he-IL"/>
        </w:rPr>
        <w:t>π</w:t>
      </w:r>
      <w:r w:rsidR="0024235E" w:rsidRPr="00AC417D">
        <w:rPr>
          <w:rStyle w:val="hebrew"/>
          <w:rFonts w:ascii="Arial" w:hAnsi="Arial" w:cs="Arial"/>
          <w:color w:val="000000"/>
          <w:sz w:val="20"/>
          <w:szCs w:val="20"/>
          <w:lang w:bidi="he-IL"/>
        </w:rPr>
        <w:t>᾽</w:t>
      </w:r>
      <w:r w:rsidR="0024235E" w:rsidRPr="00AC417D">
        <w:rPr>
          <w:rStyle w:val="hebrew"/>
          <w:rFonts w:ascii="PT Sans" w:hAnsi="PT Sans" w:cs="PT Sans"/>
          <w:color w:val="000000"/>
          <w:sz w:val="20"/>
          <w:szCs w:val="20"/>
          <w:lang w:bidi="he-IL"/>
        </w:rPr>
        <w:t> </w:t>
      </w:r>
      <w:r w:rsidR="0024235E" w:rsidRPr="00AC417D">
        <w:rPr>
          <w:rStyle w:val="greek-regular"/>
          <w:rFonts w:ascii="Arial" w:hAnsi="Arial" w:cs="Arial"/>
          <w:color w:val="000000"/>
          <w:sz w:val="20"/>
          <w:szCs w:val="20"/>
        </w:rPr>
        <w:t>ἐκείνου</w:t>
      </w:r>
      <w:r w:rsidR="0024235E" w:rsidRPr="00AC417D">
        <w:rPr>
          <w:rStyle w:val="greek-regular"/>
          <w:rFonts w:ascii="PT Sans" w:hAnsi="PT Sans" w:cs="PT Sans"/>
          <w:color w:val="000000"/>
          <w:sz w:val="20"/>
          <w:szCs w:val="20"/>
        </w:rPr>
        <w:t> π</w:t>
      </w:r>
      <w:r w:rsidR="0024235E" w:rsidRPr="00AC417D">
        <w:rPr>
          <w:rStyle w:val="greek-regular"/>
          <w:rFonts w:ascii="Calibri" w:hAnsi="Calibri" w:cs="Calibri"/>
          <w:color w:val="000000"/>
          <w:sz w:val="20"/>
          <w:szCs w:val="20"/>
        </w:rPr>
        <w:t>ληθύσαντες</w:t>
      </w:r>
      <w:r w:rsidR="0024235E" w:rsidRPr="00AC417D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="0024235E" w:rsidRPr="00AC417D">
        <w:rPr>
          <w:rStyle w:val="greek-regular"/>
          <w:rFonts w:ascii="PT Sans" w:hAnsi="PT Sans"/>
          <w:color w:val="000000"/>
          <w:sz w:val="20"/>
          <w:szCs w:val="20"/>
        </w:rPr>
        <w:t>)</w:t>
      </w:r>
      <w:r w:rsidR="0024235E" w:rsidRPr="00AC417D">
        <w:rPr>
          <w:rStyle w:val="greek-regular"/>
          <w:rFonts w:ascii="PT Sans" w:hAnsi="PT Sans" w:cs="PT Sans"/>
          <w:color w:val="000000"/>
          <w:sz w:val="20"/>
          <w:szCs w:val="20"/>
        </w:rPr>
        <w:t> </w:t>
      </w:r>
      <w:r w:rsidR="0024235E" w:rsidRPr="00AC417D">
        <w:rPr>
          <w:rStyle w:val="greek-regular"/>
          <w:rFonts w:ascii="PT Sans" w:hAnsi="PT Sans"/>
          <w:color w:val="000000"/>
          <w:sz w:val="20"/>
          <w:szCs w:val="20"/>
        </w:rPr>
        <w:t>(</w:t>
      </w:r>
      <w:r w:rsidR="0024235E" w:rsidRPr="00AC417D">
        <w:rPr>
          <w:rFonts w:ascii="PT Sans" w:hAnsi="PT Sans"/>
          <w:color w:val="000000"/>
          <w:sz w:val="20"/>
          <w:szCs w:val="20"/>
        </w:rPr>
        <w:t> Ant 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.</w:t>
      </w:r>
      <w:r w:rsidR="0024235E" w:rsidRPr="00AC417D">
        <w:rPr>
          <w:rFonts w:ascii="PT Sans" w:hAnsi="PT Sans"/>
          <w:color w:val="000000"/>
          <w:sz w:val="20"/>
          <w:szCs w:val="20"/>
        </w:rPr>
        <w:t> 1</w:t>
      </w:r>
      <w:r w:rsidR="00442502" w:rsidRPr="00AC417D">
        <w:rPr>
          <w:rFonts w:ascii="PT Sans" w:hAnsi="PT Sans"/>
          <w:color w:val="000000"/>
          <w:sz w:val="20"/>
          <w:szCs w:val="20"/>
        </w:rPr>
        <w:t>.160</w:t>
      </w:r>
      <w:proofErr w:type="gramStart"/>
      <w:r w:rsidR="00442502" w:rsidRPr="00AC417D">
        <w:rPr>
          <w:rFonts w:ascii="PT Sans" w:hAnsi="PT Sans"/>
          <w:color w:val="000000"/>
          <w:sz w:val="20"/>
          <w:szCs w:val="20"/>
        </w:rPr>
        <w:t>)</w:t>
      </w:r>
      <w:r w:rsidR="00442502" w:rsidRPr="00AC417D">
        <w:rPr>
          <w:rFonts w:ascii="PT Sans" w:hAnsi="PT Sans"/>
          <w:color w:val="000000"/>
          <w:sz w:val="20"/>
          <w:szCs w:val="20"/>
          <w:shd w:val="clear" w:color="auto" w:fill="FFFFFF"/>
          <w:lang w:bidi="he-IL"/>
        </w:rPr>
        <w:t xml:space="preserve">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este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 xml:space="preserve"> o aluzie probabilă la </w:t>
      </w:r>
      <w:r w:rsidR="00442502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442502" w:rsidRPr="00AC417D">
        <w:rPr>
          <w:rStyle w:val="hebrew"/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ןרחב</w:t>
      </w:r>
      <w:r w:rsidR="00442502" w:rsidRPr="00AC417D">
        <w:rPr>
          <w:rStyle w:val="hebrew"/>
          <w:rFonts w:ascii="PT Sans" w:hAnsi="PT Sans"/>
          <w:color w:val="000000"/>
          <w:sz w:val="20"/>
          <w:szCs w:val="20"/>
          <w:shd w:val="clear" w:color="auto" w:fill="FFFFFF"/>
          <w:lang w:bidi="he-IL"/>
        </w:rPr>
        <w:t> </w:t>
      </w:r>
      <w:r w:rsidR="00442502" w:rsidRPr="00AC417D">
        <w:rPr>
          <w:rStyle w:val="hebrew"/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ושתעה</w:t>
      </w:r>
      <w:r w:rsidR="00442502" w:rsidRPr="00AC417D">
        <w:rPr>
          <w:rStyle w:val="hebrew"/>
          <w:rFonts w:ascii="PT Sans" w:hAnsi="PT Sans"/>
          <w:color w:val="000000"/>
          <w:sz w:val="20"/>
          <w:szCs w:val="20"/>
          <w:shd w:val="clear" w:color="auto" w:fill="FFFFFF"/>
          <w:lang w:bidi="he-IL"/>
        </w:rPr>
        <w:t> </w:t>
      </w:r>
      <w:r w:rsidR="00442502" w:rsidRPr="00AC417D">
        <w:rPr>
          <w:rStyle w:val="hebrew"/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רשתנה</w:t>
      </w:r>
      <w:r w:rsidR="00442502" w:rsidRPr="00AC417D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442502" w:rsidRPr="00AC417D">
        <w:rPr>
          <w:rFonts w:ascii="Arial" w:hAnsi="Arial" w:cs="Arial"/>
          <w:color w:val="000000"/>
          <w:sz w:val="20"/>
          <w:szCs w:val="20"/>
          <w:shd w:val="clear" w:color="auto" w:fill="FFFFFF"/>
        </w:rPr>
        <w:t>אשאעאנו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1E65AA" w:rsidRPr="00AC417D">
        <w:rPr>
          <w:rFonts w:ascii="PT Sans" w:hAnsi="PT Sans"/>
          <w:color w:val="000000"/>
          <w:sz w:val="20"/>
          <w:szCs w:val="20"/>
        </w:rPr>
        <w:t>in Gen. 12: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5. Vezi Reed, </w:t>
      </w:r>
      <w:r w:rsidR="00E5211C" w:rsidRPr="00AC417D">
        <w:rPr>
          <w:rFonts w:ascii="PT Sans" w:hAnsi="PT Sans"/>
          <w:color w:val="000000"/>
          <w:sz w:val="20"/>
          <w:szCs w:val="20"/>
        </w:rPr>
        <w:t>“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Abraham </w:t>
      </w:r>
      <w:r w:rsidR="001E65AA" w:rsidRPr="00AC417D">
        <w:rPr>
          <w:rFonts w:ascii="PT Sans" w:hAnsi="PT Sans"/>
          <w:color w:val="000000"/>
          <w:sz w:val="20"/>
          <w:szCs w:val="20"/>
        </w:rPr>
        <w:t>as Chaldean Scientist and Father of the Jews</w:t>
      </w:r>
      <w:r w:rsidR="0024235E" w:rsidRPr="00AC417D">
        <w:rPr>
          <w:rFonts w:ascii="PT Sans" w:hAnsi="PT Sans"/>
          <w:color w:val="000000"/>
          <w:sz w:val="20"/>
          <w:szCs w:val="20"/>
        </w:rPr>
        <w:t>”, 130 n. 24.</w:t>
      </w:r>
    </w:p>
  </w:footnote>
  <w:footnote w:id="43">
    <w:p w14:paraId="0B842466" w14:textId="168AB23C" w:rsidR="00CC56D5" w:rsidRPr="00AC417D" w:rsidRDefault="0024235E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FootnoteReference"/>
          <w:rFonts w:ascii="PT Sans" w:hAnsi="PT Sans"/>
          <w:sz w:val="20"/>
          <w:szCs w:val="20"/>
        </w:rPr>
        <w:footnoteRef/>
      </w:r>
      <w:r w:rsidR="00657098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442502" w:rsidRPr="00AC417D">
        <w:rPr>
          <w:rFonts w:ascii="PT Sans" w:hAnsi="PT Sans"/>
          <w:color w:val="000000"/>
          <w:sz w:val="20"/>
          <w:szCs w:val="20"/>
        </w:rPr>
        <w:t>Expresia</w:t>
      </w:r>
      <w:r w:rsidRPr="00AC417D">
        <w:rPr>
          <w:rFonts w:ascii="PT Sans" w:hAnsi="PT Sans"/>
          <w:color w:val="000000"/>
          <w:sz w:val="20"/>
          <w:szCs w:val="20"/>
        </w:rPr>
        <w:t xml:space="preserve"> a continuat în perioada rabinică, </w:t>
      </w:r>
      <w:r w:rsidR="002B77FB" w:rsidRPr="00AC417D">
        <w:rPr>
          <w:rFonts w:ascii="PT Sans" w:hAnsi="PT Sans"/>
          <w:color w:val="000000"/>
          <w:sz w:val="20"/>
          <w:szCs w:val="20"/>
        </w:rPr>
        <w:t>“</w:t>
      </w:r>
      <w:r w:rsidRPr="00AC417D">
        <w:rPr>
          <w:rFonts w:ascii="PT Sans" w:hAnsi="PT Sans"/>
          <w:color w:val="000000"/>
          <w:sz w:val="20"/>
          <w:szCs w:val="20"/>
        </w:rPr>
        <w:t>Un convertit spune </w:t>
      </w: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mit'abad </w:t>
      </w:r>
      <w:proofErr w:type="gramStart"/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yehuda'i</w:t>
      </w:r>
      <w:r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D600F7">
        <w:rPr>
          <w:rFonts w:ascii="PT Sans" w:hAnsi="PT Sans"/>
          <w:color w:val="000000"/>
          <w:sz w:val="20"/>
          <w:szCs w:val="20"/>
        </w:rPr>
        <w:t>‘</w:t>
      </w:r>
      <w:r w:rsidR="00F44A11" w:rsidRPr="00AC417D">
        <w:rPr>
          <w:rFonts w:ascii="PT Sans" w:hAnsi="PT Sans"/>
          <w:color w:val="000000"/>
          <w:sz w:val="20"/>
          <w:szCs w:val="20"/>
        </w:rPr>
        <w:t>As vrea sa fiu facut</w:t>
      </w:r>
      <w:r w:rsidR="00CC56D5" w:rsidRPr="00AC417D">
        <w:rPr>
          <w:rFonts w:ascii="PT Sans" w:hAnsi="PT Sans"/>
          <w:color w:val="000000"/>
          <w:sz w:val="20"/>
          <w:szCs w:val="20"/>
        </w:rPr>
        <w:t xml:space="preserve"> </w:t>
      </w:r>
    </w:p>
    <w:p w14:paraId="403F1091" w14:textId="74A8880B" w:rsidR="00CC56D5" w:rsidRPr="00AC417D" w:rsidRDefault="00CC56D5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D600F7" w:rsidRPr="00AC417D">
        <w:rPr>
          <w:rFonts w:ascii="PT Sans" w:hAnsi="PT Sans"/>
          <w:color w:val="000000"/>
          <w:sz w:val="20"/>
          <w:szCs w:val="20"/>
        </w:rPr>
        <w:t>E</w:t>
      </w:r>
      <w:r w:rsidR="00F44A11" w:rsidRPr="00AC417D">
        <w:rPr>
          <w:rFonts w:ascii="PT Sans" w:hAnsi="PT Sans"/>
          <w:color w:val="000000"/>
          <w:sz w:val="20"/>
          <w:szCs w:val="20"/>
        </w:rPr>
        <w:t>vreu</w:t>
      </w:r>
      <w:r w:rsidR="00D600F7">
        <w:rPr>
          <w:rFonts w:ascii="PT Sans" w:hAnsi="PT Sans"/>
          <w:color w:val="000000"/>
          <w:sz w:val="20"/>
          <w:szCs w:val="20"/>
        </w:rPr>
        <w:t>’</w:t>
      </w:r>
      <w:r w:rsidR="0024235E" w:rsidRPr="00AC417D">
        <w:rPr>
          <w:rFonts w:ascii="PT Sans" w:hAnsi="PT Sans"/>
          <w:color w:val="000000"/>
          <w:sz w:val="20"/>
          <w:szCs w:val="20"/>
        </w:rPr>
        <w:t>, în Tanhuma Huqat (nidpas) 6 (p. 79b), 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na'aseiti </w:t>
      </w:r>
      <w:proofErr w:type="gramStart"/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Yisrael</w:t>
      </w:r>
      <w:r w:rsidR="0024235E"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D600F7">
        <w:rPr>
          <w:rFonts w:ascii="PT Sans" w:hAnsi="PT Sans"/>
          <w:color w:val="000000"/>
          <w:sz w:val="20"/>
          <w:szCs w:val="20"/>
        </w:rPr>
        <w:t>‘</w:t>
      </w:r>
      <w:r w:rsidR="0024235E" w:rsidRPr="00AC417D">
        <w:rPr>
          <w:rFonts w:ascii="PT Sans" w:hAnsi="PT Sans"/>
          <w:color w:val="000000"/>
          <w:sz w:val="20"/>
          <w:szCs w:val="20"/>
        </w:rPr>
        <w:t>Eu a</w:t>
      </w:r>
      <w:r w:rsidR="00442502" w:rsidRPr="00AC417D">
        <w:rPr>
          <w:rFonts w:ascii="PT Sans" w:hAnsi="PT Sans"/>
          <w:color w:val="000000"/>
          <w:sz w:val="20"/>
          <w:szCs w:val="20"/>
        </w:rPr>
        <w:t>m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fost făcut israelit,' în Tanhuma</w:t>
      </w:r>
    </w:p>
    <w:p w14:paraId="5D6CDA81" w14:textId="4DEEE65B" w:rsidR="00CC56D5" w:rsidRPr="00AC417D" w:rsidRDefault="00CC56D5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Shoftim (nidpas) 10 (p. 114a); un</w:t>
      </w:r>
      <w:r w:rsidR="00442502" w:rsidRPr="00AC417D">
        <w:rPr>
          <w:rFonts w:ascii="PT Sans" w:hAnsi="PT Sans"/>
          <w:color w:val="000000"/>
          <w:sz w:val="20"/>
          <w:szCs w:val="20"/>
        </w:rPr>
        <w:t>ul dintre neamuri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care cere convertirea spune 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ya'asuni </w:t>
      </w:r>
      <w:proofErr w:type="gramStart"/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giyoret</w:t>
      </w:r>
      <w:r w:rsidR="0024235E"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D600F7">
        <w:rPr>
          <w:rFonts w:ascii="PT Sans" w:hAnsi="PT Sans"/>
          <w:color w:val="000000"/>
          <w:sz w:val="20"/>
          <w:szCs w:val="20"/>
        </w:rPr>
        <w:t>‘</w:t>
      </w:r>
      <w:r w:rsidR="0024235E" w:rsidRPr="00AC417D">
        <w:rPr>
          <w:rFonts w:ascii="PT Sans" w:hAnsi="PT Sans"/>
          <w:color w:val="000000"/>
          <w:sz w:val="20"/>
          <w:szCs w:val="20"/>
        </w:rPr>
        <w:t>lasă-i să</w:t>
      </w:r>
    </w:p>
    <w:p w14:paraId="6411810C" w14:textId="38457AD6" w:rsidR="00CC56D5" w:rsidRPr="00AC417D" w:rsidRDefault="00CC56D5" w:rsidP="0024235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mă </w:t>
      </w:r>
      <w:r w:rsidR="00442502" w:rsidRPr="00AC417D">
        <w:rPr>
          <w:rFonts w:ascii="PT Sans" w:hAnsi="PT Sans"/>
          <w:color w:val="000000"/>
          <w:sz w:val="20"/>
          <w:szCs w:val="20"/>
        </w:rPr>
        <w:t>converteasca</w:t>
      </w:r>
      <w:r w:rsidR="00D600F7">
        <w:rPr>
          <w:rFonts w:ascii="PT Sans" w:hAnsi="PT Sans"/>
          <w:color w:val="000000"/>
          <w:sz w:val="20"/>
          <w:szCs w:val="20"/>
        </w:rPr>
        <w:t>’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 (multe mărturii au 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ya'asuni </w:t>
      </w:r>
      <w:proofErr w:type="gramStart"/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ivriyah</w:t>
      </w:r>
      <w:r w:rsidR="0024235E"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D600F7">
        <w:rPr>
          <w:rFonts w:ascii="PT Sans" w:hAnsi="PT Sans"/>
          <w:color w:val="000000"/>
          <w:sz w:val="20"/>
          <w:szCs w:val="20"/>
        </w:rPr>
        <w:t>‘</w:t>
      </w:r>
      <w:r w:rsidR="0024235E" w:rsidRPr="00AC417D">
        <w:rPr>
          <w:rFonts w:ascii="PT Sans" w:hAnsi="PT Sans"/>
          <w:color w:val="000000"/>
          <w:sz w:val="20"/>
          <w:szCs w:val="20"/>
        </w:rPr>
        <w:t>să mă facă evreu</w:t>
      </w:r>
      <w:r w:rsidR="00D600F7">
        <w:rPr>
          <w:rFonts w:ascii="PT Sans" w:hAnsi="PT Sans"/>
          <w:color w:val="000000"/>
          <w:sz w:val="20"/>
          <w:szCs w:val="20"/>
        </w:rPr>
        <w:t>’</w:t>
      </w:r>
      <w:r w:rsidR="0024235E" w:rsidRPr="00AC417D">
        <w:rPr>
          <w:rFonts w:ascii="PT Sans" w:hAnsi="PT Sans"/>
          <w:color w:val="000000"/>
          <w:sz w:val="20"/>
          <w:szCs w:val="20"/>
        </w:rPr>
        <w:t>), în B. Menahot 44a (vezi</w:t>
      </w:r>
      <w:r w:rsidR="0024235E" w:rsidRPr="00AC417D">
        <w:rPr>
          <w:rFonts w:ascii="PT Sans" w:hAnsi="PT Sans"/>
          <w:color w:val="000000"/>
          <w:sz w:val="21"/>
          <w:szCs w:val="21"/>
        </w:rPr>
        <w:t xml:space="preserve">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mai jos </w:t>
      </w:r>
    </w:p>
    <w:p w14:paraId="06A4D80D" w14:textId="77777777" w:rsidR="00AC417D" w:rsidRPr="00AC417D" w:rsidRDefault="00923B63" w:rsidP="002B77FB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nota 77); guvernatorul </w:t>
      </w:r>
      <w:r w:rsidR="00442502" w:rsidRPr="00AC417D">
        <w:rPr>
          <w:rFonts w:ascii="PT Sans" w:hAnsi="PT Sans"/>
          <w:color w:val="000000"/>
          <w:sz w:val="20"/>
          <w:szCs w:val="20"/>
        </w:rPr>
        <w:t>R</w:t>
      </w:r>
      <w:r w:rsidR="0024235E" w:rsidRPr="00AC417D">
        <w:rPr>
          <w:rFonts w:ascii="PT Sans" w:hAnsi="PT Sans"/>
          <w:color w:val="000000"/>
          <w:sz w:val="20"/>
          <w:szCs w:val="20"/>
        </w:rPr>
        <w:t>oman Turnus Rufus îl întreabă pe tatăl său prin necromanție, 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abba, min demayytat,</w:t>
      </w:r>
      <w:r w:rsidR="00AC417D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</w:p>
    <w:p w14:paraId="2C25501B" w14:textId="77777777" w:rsidR="00AC417D" w:rsidRPr="00AC417D" w:rsidRDefault="00AC417D" w:rsidP="002B77FB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</w:t>
      </w:r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itabadt </w:t>
      </w:r>
      <w:proofErr w:type="gramStart"/>
      <w:r w:rsidR="0024235E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yehudi</w:t>
      </w:r>
      <w:r w:rsidR="0024235E"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2B77FB" w:rsidRPr="00AC417D">
        <w:rPr>
          <w:rFonts w:ascii="PT Sans" w:hAnsi="PT Sans"/>
          <w:color w:val="000000"/>
          <w:sz w:val="20"/>
          <w:szCs w:val="20"/>
        </w:rPr>
        <w:t>“</w:t>
      </w:r>
      <w:r w:rsidR="0024235E" w:rsidRPr="00AC417D">
        <w:rPr>
          <w:rFonts w:ascii="PT Sans" w:hAnsi="PT Sans"/>
          <w:color w:val="000000"/>
          <w:sz w:val="20"/>
          <w:szCs w:val="20"/>
        </w:rPr>
        <w:t xml:space="preserve">Tată, ai devenit evreu [lit., ai fost făcut evreu] după moartea ta?” în Genesis Rabbah II.5 </w:t>
      </w:r>
    </w:p>
    <w:p w14:paraId="5B3B78F9" w14:textId="07A49BEF" w:rsidR="0024235E" w:rsidRPr="002B77FB" w:rsidRDefault="00AC417D" w:rsidP="002B77FB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</w:rPr>
        <w:t xml:space="preserve">   </w:t>
      </w:r>
      <w:r w:rsidR="0024235E" w:rsidRPr="00CC56D5">
        <w:rPr>
          <w:rFonts w:ascii="PT Sans" w:hAnsi="PT Sans"/>
          <w:color w:val="000000"/>
          <w:sz w:val="20"/>
          <w:szCs w:val="20"/>
        </w:rPr>
        <w:t>(94T-A)” (Shaye JD Cohen,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Beginnings of Jewishness: Boundaries, Varieties, Uncertainties</w:t>
      </w:r>
      <w:r w:rsidR="0024235E" w:rsidRPr="00CC56D5">
        <w:rPr>
          <w:rFonts w:ascii="PT Sans" w:hAnsi="PT Sans"/>
          <w:color w:val="000000"/>
          <w:sz w:val="20"/>
          <w:szCs w:val="20"/>
        </w:rPr>
        <w:t> [Berkeley: University of California Press, 1999], 160 n. 70). </w:t>
      </w:r>
      <w:r w:rsidR="00442502" w:rsidRPr="00CC56D5">
        <w:rPr>
          <w:rFonts w:ascii="PT Sans" w:hAnsi="PT Sans"/>
          <w:color w:val="000000"/>
          <w:sz w:val="20"/>
          <w:szCs w:val="20"/>
        </w:rPr>
        <w:t>The Gospel of Philip</w:t>
      </w:r>
      <w:r w:rsidR="0024235E" w:rsidRPr="00CC56D5">
        <w:rPr>
          <w:rFonts w:ascii="PT Sans" w:hAnsi="PT Sans"/>
          <w:color w:val="000000"/>
          <w:sz w:val="20"/>
          <w:szCs w:val="20"/>
        </w:rPr>
        <w:t xml:space="preserve"> (c. 180–250) începe cu afirmația: </w:t>
      </w:r>
      <w:r w:rsidR="002B77FB">
        <w:rPr>
          <w:rFonts w:ascii="PT Sans" w:hAnsi="PT Sans"/>
          <w:color w:val="000000"/>
          <w:sz w:val="20"/>
          <w:szCs w:val="20"/>
        </w:rPr>
        <w:t>“</w:t>
      </w:r>
      <w:r w:rsidR="0024235E" w:rsidRPr="00CC56D5">
        <w:rPr>
          <w:rFonts w:ascii="PT Sans" w:hAnsi="PT Sans"/>
          <w:color w:val="000000"/>
          <w:sz w:val="20"/>
          <w:szCs w:val="20"/>
        </w:rPr>
        <w:t>Un evreu face un alt evreu, iar o astfel de persoană este numită </w:t>
      </w:r>
      <w:proofErr w:type="gramStart"/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prozelit</w:t>
      </w:r>
      <w:r w:rsidR="0024235E" w:rsidRPr="00CC56D5">
        <w:rPr>
          <w:rFonts w:ascii="PT Sans" w:hAnsi="PT Sans"/>
          <w:color w:val="000000"/>
          <w:sz w:val="20"/>
          <w:szCs w:val="20"/>
        </w:rPr>
        <w:t> ”</w:t>
      </w:r>
      <w:proofErr w:type="gramEnd"/>
      <w:r w:rsidR="0024235E" w:rsidRPr="00CC56D5">
        <w:rPr>
          <w:rFonts w:ascii="PT Sans" w:hAnsi="PT Sans"/>
          <w:color w:val="000000"/>
          <w:sz w:val="20"/>
          <w:szCs w:val="20"/>
        </w:rPr>
        <w:t xml:space="preserve"> (Wesley Isenberg, trad.,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Nag Hammadi Codex</w:t>
      </w:r>
      <w:r w:rsidR="0024235E" w:rsidRPr="00CC56D5">
        <w:rPr>
          <w:rFonts w:ascii="PT Sans" w:hAnsi="PT Sans"/>
          <w:color w:val="000000"/>
          <w:sz w:val="20"/>
          <w:szCs w:val="20"/>
        </w:rPr>
        <w:t> II, ed. Bentley Layton [Leiden: Brill, 1989], 1.191). Cf. James Robinson, ed., </w:t>
      </w:r>
      <w:r w:rsidR="0024235E" w:rsidRPr="00CC56D5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Biblioteca Nag Hammadi</w:t>
      </w:r>
      <w:r w:rsidR="0024235E" w:rsidRPr="00CC56D5">
        <w:rPr>
          <w:rFonts w:ascii="PT Sans" w:hAnsi="PT Sans"/>
          <w:color w:val="000000"/>
          <w:sz w:val="20"/>
          <w:szCs w:val="20"/>
        </w:rPr>
        <w:t> (San Francisco: Harper, 1990), 141.</w:t>
      </w:r>
    </w:p>
  </w:footnote>
  <w:footnote w:id="44">
    <w:p w14:paraId="1C5D3AA0" w14:textId="50FED6AC" w:rsidR="0024235E" w:rsidRPr="002B77FB" w:rsidRDefault="002B77FB" w:rsidP="002B77FB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</w:t>
      </w:r>
      <w:r w:rsidR="0024235E" w:rsidRPr="002E76E7">
        <w:rPr>
          <w:rStyle w:val="FootnoteReference"/>
          <w:rFonts w:ascii="PT Sans" w:hAnsi="PT Sans"/>
          <w:sz w:val="20"/>
          <w:szCs w:val="20"/>
        </w:rPr>
        <w:footnoteRef/>
      </w:r>
      <w:r w:rsidR="002F79D0">
        <w:rPr>
          <w:rFonts w:ascii="PT Sans" w:hAnsi="PT Sans"/>
          <w:sz w:val="20"/>
          <w:szCs w:val="20"/>
        </w:rPr>
        <w:t xml:space="preserve"> </w:t>
      </w:r>
      <w:r w:rsidR="0024235E" w:rsidRPr="002E76E7">
        <w:rPr>
          <w:rFonts w:ascii="PT Sans" w:hAnsi="PT Sans"/>
          <w:color w:val="000000"/>
          <w:sz w:val="20"/>
          <w:szCs w:val="20"/>
        </w:rPr>
        <w:t>Konradt, </w:t>
      </w:r>
      <w:r w:rsidR="0024235E" w:rsidRPr="002E76E7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Israel, </w:t>
      </w:r>
      <w:r w:rsidR="00F44A11" w:rsidRPr="002E76E7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Church and the </w:t>
      </w:r>
      <w:proofErr w:type="gramStart"/>
      <w:r w:rsidR="00F44A11" w:rsidRPr="002E76E7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Gentiles</w:t>
      </w:r>
      <w:r w:rsidR="0024235E" w:rsidRPr="002E76E7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="0024235E" w:rsidRPr="002E76E7">
        <w:rPr>
          <w:rFonts w:ascii="PT Sans" w:hAnsi="PT Sans"/>
          <w:color w:val="000000"/>
          <w:sz w:val="20"/>
          <w:szCs w:val="20"/>
        </w:rPr>
        <w:t xml:space="preserve"> 267–68.</w:t>
      </w:r>
      <w:bookmarkStart w:id="2" w:name="_Hlk149833533"/>
    </w:p>
    <w:bookmarkEnd w:id="2"/>
  </w:footnote>
  <w:footnote w:id="45">
    <w:p w14:paraId="437E1F05" w14:textId="573B0B17" w:rsidR="00A33CA9" w:rsidRPr="00AC417D" w:rsidRDefault="002B77FB" w:rsidP="00A33CA9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A33CA9" w:rsidRPr="00AC417D">
        <w:rPr>
          <w:rStyle w:val="FootnoteReference"/>
          <w:rFonts w:ascii="PT Sans" w:hAnsi="PT Sans"/>
          <w:sz w:val="20"/>
          <w:szCs w:val="20"/>
        </w:rPr>
        <w:footnoteRef/>
      </w:r>
      <w:r w:rsidR="002F79D0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>Cf. Fapte 15:1sf.</w:t>
      </w:r>
      <w:r w:rsidR="00A33CA9" w:rsidRPr="00AC417D">
        <w:rPr>
          <w:rFonts w:ascii="PT Sans" w:hAnsi="PT Sans"/>
          <w:sz w:val="20"/>
          <w:szCs w:val="20"/>
        </w:rPr>
        <w:t xml:space="preserve"> </w:t>
      </w:r>
    </w:p>
  </w:footnote>
  <w:footnote w:id="46">
    <w:p w14:paraId="21ED956A" w14:textId="2BC3C5DB" w:rsidR="00AF773D" w:rsidRPr="00AC417D" w:rsidRDefault="002F79D0" w:rsidP="00A33CA9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A33CA9" w:rsidRPr="00AC417D">
        <w:rPr>
          <w:rStyle w:val="FootnoteReference"/>
          <w:rFonts w:ascii="PT Sans" w:hAnsi="PT Sans"/>
          <w:sz w:val="20"/>
          <w:szCs w:val="20"/>
        </w:rPr>
        <w:footnoteRef/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Lavee, </w:t>
      </w:r>
      <w:r w:rsidR="00407DAF" w:rsidRPr="00AC417D">
        <w:rPr>
          <w:rFonts w:ascii="PT Sans" w:hAnsi="PT Sans"/>
          <w:color w:val="000000"/>
          <w:sz w:val="20"/>
          <w:szCs w:val="20"/>
        </w:rPr>
        <w:t>“Converting Missionary Images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”, 103; Lavee, </w:t>
      </w:r>
      <w:r w:rsidR="00407DAF" w:rsidRPr="00AC417D">
        <w:rPr>
          <w:rFonts w:ascii="PT Sans" w:hAnsi="PT Sans"/>
          <w:color w:val="000000"/>
          <w:sz w:val="20"/>
          <w:szCs w:val="20"/>
        </w:rPr>
        <w:t>“Converting the Missionary Image of Abraham</w:t>
      </w:r>
      <w:r w:rsidR="00A33CA9" w:rsidRPr="00AC417D">
        <w:rPr>
          <w:rFonts w:ascii="PT Sans" w:hAnsi="PT Sans"/>
          <w:color w:val="000000"/>
          <w:sz w:val="20"/>
          <w:szCs w:val="20"/>
        </w:rPr>
        <w:t>”,</w:t>
      </w:r>
    </w:p>
    <w:p w14:paraId="2BB32E8D" w14:textId="76E9116D" w:rsidR="00A33CA9" w:rsidRPr="00AC417D" w:rsidRDefault="00AF773D" w:rsidP="00A33CA9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2F79D0"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A33CA9" w:rsidRPr="00AC417D">
        <w:rPr>
          <w:rFonts w:ascii="PT Sans" w:hAnsi="PT Sans"/>
          <w:color w:val="000000"/>
          <w:sz w:val="20"/>
          <w:szCs w:val="20"/>
        </w:rPr>
        <w:t>208–209.</w:t>
      </w:r>
    </w:p>
  </w:footnote>
  <w:footnote w:id="47">
    <w:p w14:paraId="79E47E6A" w14:textId="77777777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A33CA9" w:rsidRPr="00AC417D">
        <w:rPr>
          <w:rStyle w:val="FootnoteReference"/>
          <w:rFonts w:ascii="PT Sans" w:hAnsi="PT Sans"/>
          <w:sz w:val="20"/>
          <w:szCs w:val="20"/>
        </w:rPr>
        <w:footnoteRef/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>Rabinul Alexander Schindler, președintele Uniunii Congregațiilor Ebraice Americane (UAHC) timp de 23</w:t>
      </w:r>
    </w:p>
    <w:p w14:paraId="5597191F" w14:textId="77777777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FootnoteReference"/>
          <w:rFonts w:ascii="PT Sans" w:hAnsi="PT Sans"/>
          <w:sz w:val="20"/>
          <w:szCs w:val="20"/>
        </w:rPr>
        <w:t xml:space="preserve">   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A33CA9" w:rsidRPr="00AC417D">
        <w:rPr>
          <w:rFonts w:ascii="PT Sans" w:hAnsi="PT Sans"/>
          <w:color w:val="000000"/>
          <w:sz w:val="20"/>
          <w:szCs w:val="20"/>
        </w:rPr>
        <w:t>de</w:t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ani, i-a încurajat pe evreii reformați să privească la Avraam ca pe un model pentru prozelitismul </w:t>
      </w:r>
    </w:p>
    <w:p w14:paraId="37974281" w14:textId="00CDFB61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>evreiesc</w:t>
      </w:r>
      <w:proofErr w:type="gramStart"/>
      <w:r w:rsidR="00A33CA9" w:rsidRPr="00AC417D">
        <w:rPr>
          <w:rFonts w:ascii="PT Sans" w:hAnsi="PT Sans"/>
          <w:color w:val="000000"/>
          <w:sz w:val="20"/>
          <w:szCs w:val="20"/>
        </w:rPr>
        <w:t xml:space="preserve">: </w:t>
      </w:r>
      <w:r w:rsidR="002E76E7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955371" w:rsidRPr="00AC417D">
        <w:rPr>
          <w:rFonts w:ascii="PT Sans" w:hAnsi="PT Sans"/>
          <w:color w:val="000000"/>
          <w:sz w:val="20"/>
          <w:szCs w:val="20"/>
        </w:rPr>
        <w:t>“</w:t>
      </w:r>
      <w:proofErr w:type="gramEnd"/>
      <w:r w:rsidR="00A33CA9" w:rsidRPr="00AC417D">
        <w:rPr>
          <w:rFonts w:ascii="PT Sans" w:hAnsi="PT Sans"/>
          <w:color w:val="000000"/>
          <w:sz w:val="20"/>
          <w:szCs w:val="20"/>
        </w:rPr>
        <w:t>Ideea că iudaismul nu este o credință care se propagă</w:t>
      </w:r>
      <w:r w:rsidR="00C60DC4">
        <w:rPr>
          <w:rFonts w:ascii="PT Sans" w:hAnsi="PT Sans"/>
          <w:color w:val="000000"/>
          <w:sz w:val="20"/>
          <w:szCs w:val="20"/>
        </w:rPr>
        <w:t>,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este în afara adevărului. S-ar putea să fi </w:t>
      </w:r>
    </w:p>
    <w:p w14:paraId="128C67FF" w14:textId="77777777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fost adevărat în ultimele patru secole, dar nu este adevărat pentru cei patru mii de ani înainte. Avraam </w:t>
      </w:r>
      <w:r w:rsidRPr="00AC417D">
        <w:rPr>
          <w:rFonts w:ascii="PT Sans" w:hAnsi="PT Sans"/>
          <w:color w:val="000000"/>
          <w:sz w:val="20"/>
          <w:szCs w:val="20"/>
        </w:rPr>
        <w:t xml:space="preserve">a </w:t>
      </w:r>
    </w:p>
    <w:p w14:paraId="535F6373" w14:textId="77777777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fost convertit și tradiția noastră laudă zelul său misionar. Isaia ne-a poruncit să fim o </w:t>
      </w:r>
      <w:r w:rsidR="00955371" w:rsidRPr="00AC417D">
        <w:rPr>
          <w:rFonts w:ascii="PT Sans" w:hAnsi="PT Sans"/>
          <w:color w:val="000000"/>
          <w:sz w:val="20"/>
          <w:szCs w:val="20"/>
        </w:rPr>
        <w:t>“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lumină a </w:t>
      </w:r>
    </w:p>
    <w:p w14:paraId="2882D863" w14:textId="793169C3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>n</w:t>
      </w:r>
      <w:r w:rsidR="00407DAF" w:rsidRPr="00AC417D">
        <w:rPr>
          <w:rFonts w:ascii="PT Sans" w:hAnsi="PT Sans"/>
          <w:color w:val="000000"/>
          <w:sz w:val="20"/>
          <w:szCs w:val="20"/>
        </w:rPr>
        <w:t>eamurilor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” și </w:t>
      </w:r>
      <w:proofErr w:type="gramStart"/>
      <w:r w:rsidR="00A33CA9" w:rsidRPr="00AC417D">
        <w:rPr>
          <w:rFonts w:ascii="PT Sans" w:hAnsi="PT Sans"/>
          <w:color w:val="000000"/>
          <w:sz w:val="20"/>
          <w:szCs w:val="20"/>
        </w:rPr>
        <w:t>a</w:t>
      </w:r>
      <w:proofErr w:type="gramEnd"/>
      <w:r w:rsidR="002E76E7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>insistat ca</w:t>
      </w:r>
      <w:r w:rsidR="00C60DC4">
        <w:rPr>
          <w:rFonts w:ascii="PT Sans" w:hAnsi="PT Sans"/>
          <w:color w:val="000000"/>
          <w:sz w:val="20"/>
          <w:szCs w:val="20"/>
        </w:rPr>
        <w:t>,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casa lui Dumnezeu să fie o </w:t>
      </w:r>
      <w:r w:rsidR="00955371" w:rsidRPr="00AC417D">
        <w:rPr>
          <w:rFonts w:ascii="PT Sans" w:hAnsi="PT Sans"/>
          <w:color w:val="000000"/>
          <w:sz w:val="20"/>
          <w:szCs w:val="20"/>
        </w:rPr>
        <w:t>“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casă de rugăciune pentru toate popoarele” </w:t>
      </w:r>
      <w:r w:rsidRPr="00AC417D">
        <w:rPr>
          <w:rFonts w:ascii="PT Sans" w:hAnsi="PT Sans"/>
          <w:color w:val="000000"/>
          <w:sz w:val="20"/>
          <w:szCs w:val="20"/>
        </w:rPr>
        <w:t xml:space="preserve">   </w:t>
      </w:r>
    </w:p>
    <w:p w14:paraId="263B6361" w14:textId="77777777" w:rsidR="002F79D0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>(Alexander M. Schindler,</w:t>
      </w:r>
      <w:r w:rsidR="00CC56D5" w:rsidRPr="00AC417D">
        <w:rPr>
          <w:rFonts w:ascii="PT Sans" w:hAnsi="PT Sans"/>
          <w:color w:val="000000"/>
          <w:sz w:val="20"/>
          <w:szCs w:val="20"/>
        </w:rPr>
        <w:t xml:space="preserve"> “</w:t>
      </w:r>
      <w:r w:rsidR="00407DAF" w:rsidRPr="00AC417D">
        <w:rPr>
          <w:rFonts w:ascii="PT Sans" w:hAnsi="PT Sans"/>
          <w:color w:val="000000"/>
          <w:sz w:val="20"/>
          <w:szCs w:val="20"/>
        </w:rPr>
        <w:t xml:space="preserve">Presidential Address” </w:t>
      </w:r>
      <w:r w:rsidR="00A33CA9" w:rsidRPr="00AC417D">
        <w:rPr>
          <w:rFonts w:ascii="PT Sans" w:hAnsi="PT Sans"/>
          <w:color w:val="000000"/>
          <w:sz w:val="20"/>
          <w:szCs w:val="20"/>
        </w:rPr>
        <w:t>[UAHC Board of Trustees, 2 decembrie 1978], în 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Readings </w:t>
      </w:r>
    </w:p>
    <w:p w14:paraId="66059E5A" w14:textId="77777777" w:rsidR="00FB4BFE" w:rsidRPr="00AC417D" w:rsidRDefault="002F79D0" w:rsidP="002F79D0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   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on Conversion to Judaism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, ed. Lawrence J. Epstein [Northvale: Jason Aronson, 1995], 76). În mod similar, </w:t>
      </w:r>
    </w:p>
    <w:p w14:paraId="2EE0D361" w14:textId="77777777" w:rsidR="00FB4BFE" w:rsidRPr="00AC417D" w:rsidRDefault="00FB4BFE" w:rsidP="00FB4BF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  </w:t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>manualul de instruire Chabad</w:t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pentru </w:t>
      </w:r>
      <w:r w:rsidR="00036631" w:rsidRPr="00AC417D">
        <w:rPr>
          <w:rFonts w:ascii="PT Sans" w:hAnsi="PT Sans"/>
          <w:color w:val="000000"/>
          <w:sz w:val="20"/>
          <w:szCs w:val="20"/>
        </w:rPr>
        <w:t xml:space="preserve">informare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se deschide cu un memento că cititorii merg pe urmele </w:t>
      </w:r>
    </w:p>
    <w:p w14:paraId="72B72145" w14:textId="2C600E15" w:rsidR="00FB4BFE" w:rsidRPr="00AC417D" w:rsidRDefault="00FB4BFE" w:rsidP="00FB4BF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lui Avraam: </w:t>
      </w:r>
      <w:r w:rsidR="00036631" w:rsidRPr="00AC417D">
        <w:rPr>
          <w:rFonts w:ascii="PT Sans" w:hAnsi="PT Sans"/>
          <w:color w:val="000000"/>
          <w:sz w:val="20"/>
          <w:szCs w:val="20"/>
        </w:rPr>
        <w:t>“Prin aducerea la indeplinire a acestor idealuri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036631" w:rsidRPr="00AC417D">
        <w:rPr>
          <w:rFonts w:ascii="PT Sans" w:hAnsi="PT Sans"/>
          <w:color w:val="000000"/>
          <w:sz w:val="20"/>
          <w:szCs w:val="20"/>
        </w:rPr>
        <w:t xml:space="preserve">avem </w:t>
      </w:r>
      <w:proofErr w:type="gramStart"/>
      <w:r w:rsidR="00036631" w:rsidRPr="00AC417D">
        <w:rPr>
          <w:rFonts w:ascii="PT Sans" w:hAnsi="PT Sans"/>
          <w:color w:val="000000"/>
          <w:sz w:val="20"/>
          <w:szCs w:val="20"/>
        </w:rPr>
        <w:t xml:space="preserve">garantia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că</w:t>
      </w:r>
      <w:proofErr w:type="gramEnd"/>
      <w:r w:rsidR="00A33CA9" w:rsidRPr="00AC417D">
        <w:rPr>
          <w:rFonts w:ascii="PT Sans" w:hAnsi="PT Sans"/>
          <w:color w:val="000000"/>
          <w:sz w:val="20"/>
          <w:szCs w:val="20"/>
        </w:rPr>
        <w:t xml:space="preserve"> suntem în </w:t>
      </w:r>
    </w:p>
    <w:p w14:paraId="57B33FD3" w14:textId="77777777" w:rsidR="00FB4BFE" w:rsidRPr="00AC417D" w:rsidRDefault="00FB4BFE" w:rsidP="00FB4BF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>fruntea marșului, alături de</w:t>
      </w:r>
      <w:r w:rsidR="00CC56D5"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2E76E7" w:rsidRPr="00AC417D">
        <w:rPr>
          <w:rFonts w:ascii="PT Sans" w:hAnsi="PT Sans"/>
          <w:color w:val="000000"/>
          <w:sz w:val="20"/>
          <w:szCs w:val="20"/>
        </w:rPr>
        <w:t>“</w:t>
      </w:r>
      <w:r w:rsidR="00A33CA9" w:rsidRPr="00AC417D">
        <w:rPr>
          <w:rFonts w:ascii="PT Sans" w:hAnsi="PT Sans"/>
          <w:color w:val="000000"/>
          <w:sz w:val="20"/>
          <w:szCs w:val="20"/>
        </w:rPr>
        <w:t>Nefashos Asher Osu B</w:t>
      </w:r>
      <w:r w:rsidR="00036631" w:rsidRPr="00AC417D">
        <w:rPr>
          <w:rFonts w:ascii="PT Sans" w:hAnsi="PT Sans"/>
          <w:color w:val="000000"/>
          <w:sz w:val="20"/>
          <w:szCs w:val="20"/>
        </w:rPr>
        <w:t>’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Charan</w:t>
      </w:r>
      <w:r w:rsidR="00A33CA9" w:rsidRPr="00AC417D">
        <w:rPr>
          <w:rFonts w:ascii="PT Sans" w:hAnsi="PT Sans"/>
          <w:color w:val="000000"/>
          <w:sz w:val="20"/>
          <w:szCs w:val="20"/>
        </w:rPr>
        <w:t> </w:t>
      </w:r>
      <w:proofErr w:type="gramStart"/>
      <w:r w:rsidR="00036631" w:rsidRPr="00AC417D">
        <w:rPr>
          <w:rFonts w:ascii="PT Sans" w:hAnsi="PT Sans"/>
          <w:color w:val="000000"/>
          <w:sz w:val="20"/>
          <w:szCs w:val="20"/>
        </w:rPr>
        <w:t>‘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cu</w:t>
      </w:r>
      <w:proofErr w:type="gramEnd"/>
      <w:r w:rsidR="00A33CA9" w:rsidRPr="00AC417D">
        <w:rPr>
          <w:rFonts w:ascii="PT Sans" w:hAnsi="PT Sans"/>
          <w:color w:val="000000"/>
          <w:sz w:val="20"/>
          <w:szCs w:val="20"/>
        </w:rPr>
        <w:t xml:space="preserve"> Rebbe, shlita, B'roshainu, către Artzainu </w:t>
      </w:r>
    </w:p>
    <w:p w14:paraId="64BECD7C" w14:textId="77777777" w:rsidR="00FB4BFE" w:rsidRPr="00AC417D" w:rsidRDefault="00FB4BFE" w:rsidP="00FB4BF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   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Hakdosha, </w:t>
      </w:r>
      <w:r w:rsidR="00036631" w:rsidRPr="00AC417D">
        <w:rPr>
          <w:rFonts w:ascii="PT Sans" w:hAnsi="PT Sans"/>
          <w:color w:val="000000"/>
          <w:sz w:val="20"/>
          <w:szCs w:val="20"/>
        </w:rPr>
        <w:t>cu repeziciune</w:t>
      </w:r>
      <w:r w:rsidR="00A33CA9" w:rsidRPr="00AC417D">
        <w:rPr>
          <w:rFonts w:ascii="PT Sans" w:hAnsi="PT Sans"/>
          <w:color w:val="000000"/>
          <w:sz w:val="20"/>
          <w:szCs w:val="20"/>
        </w:rPr>
        <w:t xml:space="preserve"> în zilele noastre, Amin” (Boruch Shlomo Cunin</w:t>
      </w:r>
      <w:proofErr w:type="gramStart"/>
      <w:r w:rsidR="00A33CA9" w:rsidRPr="00AC417D">
        <w:rPr>
          <w:rFonts w:ascii="PT Sans" w:hAnsi="PT Sans"/>
          <w:color w:val="000000"/>
          <w:sz w:val="20"/>
          <w:szCs w:val="20"/>
        </w:rPr>
        <w:t>, ”</w:t>
      </w:r>
      <w:r w:rsidR="00036631" w:rsidRPr="00AC417D">
        <w:rPr>
          <w:rFonts w:ascii="PT Sans" w:hAnsi="PT Sans"/>
          <w:color w:val="000000"/>
          <w:sz w:val="20"/>
          <w:szCs w:val="20"/>
        </w:rPr>
        <w:t>Forward</w:t>
      </w:r>
      <w:proofErr w:type="gramEnd"/>
      <w:r w:rsidR="00036631" w:rsidRPr="00AC417D">
        <w:rPr>
          <w:rFonts w:ascii="PT Sans" w:hAnsi="PT Sans"/>
          <w:color w:val="000000"/>
          <w:sz w:val="20"/>
          <w:szCs w:val="20"/>
        </w:rPr>
        <w:t>”</w:t>
      </w:r>
      <w:r w:rsidR="00A33CA9" w:rsidRPr="00AC417D">
        <w:rPr>
          <w:rFonts w:ascii="PT Sans" w:hAnsi="PT Sans"/>
          <w:color w:val="000000"/>
          <w:sz w:val="20"/>
          <w:szCs w:val="20"/>
        </w:rPr>
        <w:t>, în Shlichus: 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Meeting </w:t>
      </w:r>
    </w:p>
    <w:p w14:paraId="4C12AC32" w14:textId="738D644D" w:rsidR="00A33CA9" w:rsidRPr="00AC417D" w:rsidRDefault="00FB4BFE" w:rsidP="00FB4BFE">
      <w:pPr>
        <w:pStyle w:val="kesherftnotes"/>
        <w:shd w:val="clear" w:color="auto" w:fill="FFFFFF"/>
        <w:spacing w:before="0" w:beforeAutospacing="0" w:after="0" w:afterAutospacing="0"/>
        <w:ind w:left="210" w:hanging="210"/>
        <w:rPr>
          <w:rFonts w:ascii="PT Sans" w:hAnsi="PT Sans"/>
          <w:color w:val="000000"/>
          <w:sz w:val="20"/>
          <w:szCs w:val="20"/>
        </w:rPr>
      </w:pP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     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the Outreach Challenge, A</w:t>
      </w:r>
      <w:r w:rsidR="00CC56D5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 </w:t>
      </w:r>
      <w:r w:rsidR="00A33CA9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Resource Handbook for Shluchim</w:t>
      </w:r>
      <w:r w:rsidR="00A33CA9" w:rsidRPr="00AC417D">
        <w:rPr>
          <w:rFonts w:ascii="PT Sans" w:hAnsi="PT Sans"/>
          <w:color w:val="000000"/>
          <w:sz w:val="20"/>
          <w:szCs w:val="20"/>
        </w:rPr>
        <w:t> [Brooklyn: Nshei Chabad, 1991], xi).</w:t>
      </w:r>
    </w:p>
  </w:footnote>
  <w:footnote w:id="48">
    <w:p w14:paraId="18220110" w14:textId="480E0058" w:rsidR="00FB4BFE" w:rsidRPr="00AC417D" w:rsidRDefault="00FB4BFE" w:rsidP="002E76E7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A33CA9" w:rsidRPr="00AC417D">
        <w:rPr>
          <w:rStyle w:val="FootnoteReference"/>
          <w:rFonts w:ascii="PT Sans" w:hAnsi="PT Sans"/>
          <w:sz w:val="20"/>
          <w:szCs w:val="20"/>
        </w:rPr>
        <w:footnoteRef/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14512C" w:rsidRPr="00AC417D">
        <w:rPr>
          <w:rFonts w:ascii="PT Sans" w:hAnsi="PT Sans"/>
          <w:color w:val="000000"/>
          <w:sz w:val="20"/>
          <w:szCs w:val="20"/>
        </w:rPr>
        <w:t xml:space="preserve">A se vedea Anders Runesson, </w:t>
      </w:r>
      <w:r w:rsidR="00C60DC4">
        <w:rPr>
          <w:rFonts w:ascii="PT Sans" w:hAnsi="PT Sans"/>
          <w:color w:val="000000"/>
          <w:sz w:val="20"/>
          <w:szCs w:val="20"/>
        </w:rPr>
        <w:t>“</w:t>
      </w:r>
      <w:r w:rsidR="0014512C" w:rsidRPr="00AC417D">
        <w:rPr>
          <w:rFonts w:ascii="PT Sans" w:hAnsi="PT Sans"/>
          <w:color w:val="000000"/>
          <w:sz w:val="20"/>
          <w:szCs w:val="20"/>
        </w:rPr>
        <w:t>Aspects of Matthean Universalism: Ethnic Identity as a Theological Tool</w:t>
      </w:r>
    </w:p>
    <w:p w14:paraId="17FA6FC9" w14:textId="7518925E" w:rsidR="002E76E7" w:rsidRPr="00AC417D" w:rsidRDefault="0014512C" w:rsidP="002E76E7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2E76E7"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FB4BFE"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Pr="00AC417D">
        <w:rPr>
          <w:rFonts w:ascii="PT Sans" w:hAnsi="PT Sans"/>
          <w:color w:val="000000"/>
          <w:sz w:val="20"/>
          <w:szCs w:val="20"/>
        </w:rPr>
        <w:t>in the First Gospel”, în </w:t>
      </w:r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 xml:space="preserve">Matthew within Judaism: Israel and the Nations in the First </w:t>
      </w:r>
      <w:proofErr w:type="gramStart"/>
      <w:r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Gospel</w:t>
      </w:r>
      <w:r w:rsidRPr="00AC417D">
        <w:rPr>
          <w:rFonts w:ascii="PT Sans" w:hAnsi="PT Sans"/>
          <w:color w:val="000000"/>
          <w:sz w:val="20"/>
          <w:szCs w:val="20"/>
        </w:rPr>
        <w:t> ,</w:t>
      </w:r>
      <w:proofErr w:type="gramEnd"/>
      <w:r w:rsidRPr="00AC417D">
        <w:rPr>
          <w:rFonts w:ascii="PT Sans" w:hAnsi="PT Sans"/>
          <w:color w:val="000000"/>
          <w:sz w:val="20"/>
          <w:szCs w:val="20"/>
        </w:rPr>
        <w:t xml:space="preserve"> ed. Anders </w:t>
      </w:r>
    </w:p>
    <w:p w14:paraId="76AEC8AC" w14:textId="547059A3" w:rsidR="002E76E7" w:rsidRPr="00AC417D" w:rsidRDefault="002E76E7" w:rsidP="002E76E7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FB4BFE"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14512C" w:rsidRPr="00AC417D">
        <w:rPr>
          <w:rFonts w:ascii="PT Sans" w:hAnsi="PT Sans"/>
          <w:color w:val="000000"/>
          <w:sz w:val="20"/>
          <w:szCs w:val="20"/>
        </w:rPr>
        <w:t xml:space="preserve">Runesson și Daniel M. Gurtner (Atlanta: Society of Biblical Literature, 2020), 103–34; Jon D. </w:t>
      </w:r>
    </w:p>
    <w:p w14:paraId="6C0AD08C" w14:textId="4CD86E97" w:rsidR="002E76E7" w:rsidRPr="00AC417D" w:rsidRDefault="002E76E7" w:rsidP="002E76E7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</w:t>
      </w:r>
      <w:r w:rsidR="00FB4BFE"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Pr="00AC417D">
        <w:rPr>
          <w:rFonts w:ascii="PT Sans" w:hAnsi="PT Sans"/>
          <w:color w:val="000000"/>
          <w:sz w:val="20"/>
          <w:szCs w:val="20"/>
        </w:rPr>
        <w:t xml:space="preserve"> </w:t>
      </w:r>
      <w:r w:rsidR="0014512C" w:rsidRPr="00AC417D">
        <w:rPr>
          <w:rFonts w:ascii="PT Sans" w:hAnsi="PT Sans"/>
          <w:color w:val="000000"/>
          <w:sz w:val="20"/>
          <w:szCs w:val="20"/>
        </w:rPr>
        <w:t>Levenson, </w:t>
      </w:r>
      <w:r w:rsidR="0014512C" w:rsidRPr="00AC417D">
        <w:rPr>
          <w:rStyle w:val="clearface-reg-italic"/>
          <w:rFonts w:ascii="PT Sans" w:hAnsi="PT Sans"/>
          <w:i/>
          <w:iCs/>
          <w:color w:val="000000"/>
          <w:sz w:val="20"/>
          <w:szCs w:val="20"/>
        </w:rPr>
        <w:t>Inheriting Abraham: The Legacy of the Patriarch in Judaism, Christianity, and Islam</w:t>
      </w:r>
      <w:r w:rsidR="0014512C" w:rsidRPr="00AC417D">
        <w:rPr>
          <w:rFonts w:ascii="PT Sans" w:hAnsi="PT Sans"/>
          <w:color w:val="000000"/>
          <w:sz w:val="20"/>
          <w:szCs w:val="20"/>
        </w:rPr>
        <w:t xml:space="preserve"> (Princeton: </w:t>
      </w:r>
    </w:p>
    <w:p w14:paraId="30FE8043" w14:textId="24DF040F" w:rsidR="00A33CA9" w:rsidRPr="00AC417D" w:rsidRDefault="002E76E7" w:rsidP="002E76E7">
      <w:pPr>
        <w:pStyle w:val="kesherftnotes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0"/>
          <w:szCs w:val="20"/>
        </w:rPr>
      </w:pPr>
      <w:r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FB4BFE" w:rsidRPr="00AC417D">
        <w:rPr>
          <w:rFonts w:ascii="PT Sans" w:hAnsi="PT Sans"/>
          <w:color w:val="000000"/>
          <w:sz w:val="20"/>
          <w:szCs w:val="20"/>
        </w:rPr>
        <w:t xml:space="preserve">   </w:t>
      </w:r>
      <w:r w:rsidR="0014512C" w:rsidRPr="00AC417D">
        <w:rPr>
          <w:rFonts w:ascii="PT Sans" w:hAnsi="PT Sans"/>
          <w:color w:val="000000"/>
          <w:sz w:val="20"/>
          <w:szCs w:val="20"/>
        </w:rPr>
        <w:t>Princeton University Press, 2012), 35.</w:t>
      </w:r>
    </w:p>
  </w:footnote>
  <w:footnote w:id="49">
    <w:p w14:paraId="5B1FAAA8" w14:textId="28BE1009" w:rsidR="00AC67B3" w:rsidRPr="00AC417D" w:rsidRDefault="00FB4BFE">
      <w:pPr>
        <w:pStyle w:val="FootnoteText"/>
        <w:rPr>
          <w:rFonts w:ascii="PT Sans" w:hAnsi="PT Sans"/>
        </w:rPr>
      </w:pPr>
      <w:r w:rsidRPr="00AC417D">
        <w:rPr>
          <w:rFonts w:ascii="PT Sans" w:hAnsi="PT Sans"/>
          <w:color w:val="000000"/>
          <w:kern w:val="0"/>
          <w14:ligatures w14:val="none"/>
        </w:rPr>
        <w:t xml:space="preserve">  </w:t>
      </w:r>
      <w:r w:rsidR="00036631" w:rsidRPr="00AC417D">
        <w:rPr>
          <w:rStyle w:val="FootnoteReference"/>
          <w:rFonts w:ascii="PT Sans" w:hAnsi="PT Sans"/>
        </w:rPr>
        <w:footnoteRef/>
      </w:r>
      <w:r w:rsidRPr="00AC417D">
        <w:rPr>
          <w:rFonts w:ascii="PT Sans" w:hAnsi="PT Sans"/>
          <w:color w:val="000000"/>
          <w:kern w:val="0"/>
          <w14:ligatures w14:val="none"/>
        </w:rPr>
        <w:t xml:space="preserve"> </w:t>
      </w:r>
      <w:r w:rsidR="00AC67B3" w:rsidRPr="00AC417D">
        <w:rPr>
          <w:rFonts w:ascii="PT Sans" w:hAnsi="PT Sans"/>
          <w:color w:val="000000"/>
          <w:kern w:val="0"/>
          <w14:ligatures w14:val="none"/>
        </w:rPr>
        <w:t xml:space="preserve">Michael </w:t>
      </w:r>
      <w:proofErr w:type="gramStart"/>
      <w:r w:rsidR="00AC67B3" w:rsidRPr="00AC417D">
        <w:rPr>
          <w:rFonts w:ascii="PT Sans" w:hAnsi="PT Sans"/>
        </w:rPr>
        <w:t>Wyschogrod .</w:t>
      </w:r>
      <w:proofErr w:type="gramEnd"/>
      <w:r w:rsidR="00AC67B3" w:rsidRPr="00AC417D">
        <w:rPr>
          <w:rFonts w:ascii="PT Sans" w:hAnsi="PT Sans"/>
        </w:rPr>
        <w:t xml:space="preserve"> “The Dialoque with Christianity and My Self-Understanding as a Jew</w:t>
      </w:r>
      <w:proofErr w:type="gramStart"/>
      <w:r w:rsidR="00AC67B3" w:rsidRPr="00AC417D">
        <w:rPr>
          <w:rFonts w:ascii="PT Sans" w:hAnsi="PT Sans"/>
        </w:rPr>
        <w:t>”,  in</w:t>
      </w:r>
      <w:proofErr w:type="gramEnd"/>
      <w:r w:rsidR="00AC67B3" w:rsidRPr="00AC417D">
        <w:rPr>
          <w:rFonts w:ascii="PT Sans" w:hAnsi="PT Sans"/>
        </w:rPr>
        <w:t xml:space="preserve">   </w:t>
      </w:r>
    </w:p>
    <w:p w14:paraId="24B667D9" w14:textId="6B9532BC" w:rsidR="00AC67B3" w:rsidRPr="00AC417D" w:rsidRDefault="00AC67B3">
      <w:pPr>
        <w:pStyle w:val="FootnoteText"/>
        <w:rPr>
          <w:rFonts w:ascii="PT Sans" w:hAnsi="PT Sans"/>
        </w:rPr>
      </w:pPr>
      <w:r w:rsidRPr="00AC417D">
        <w:rPr>
          <w:rFonts w:ascii="PT Sans" w:hAnsi="PT Sans"/>
        </w:rPr>
        <w:t xml:space="preserve">    </w:t>
      </w:r>
      <w:r w:rsidR="00952BCF" w:rsidRPr="00AC417D">
        <w:rPr>
          <w:rFonts w:ascii="PT Sans" w:hAnsi="PT Sans"/>
        </w:rPr>
        <w:t xml:space="preserve">  </w:t>
      </w:r>
      <w:r w:rsidRPr="00AC417D">
        <w:rPr>
          <w:rFonts w:ascii="PT Sans" w:hAnsi="PT Sans"/>
          <w:i/>
          <w:iCs/>
        </w:rPr>
        <w:t>Abraham’</w:t>
      </w:r>
      <w:r w:rsidR="00FB4BFE" w:rsidRPr="00AC417D">
        <w:rPr>
          <w:rFonts w:ascii="PT Sans" w:hAnsi="PT Sans"/>
          <w:i/>
          <w:iCs/>
        </w:rPr>
        <w:t xml:space="preserve">s </w:t>
      </w:r>
      <w:r w:rsidRPr="00AC417D">
        <w:rPr>
          <w:rFonts w:ascii="PT Sans" w:hAnsi="PT Sans"/>
          <w:i/>
          <w:iCs/>
        </w:rPr>
        <w:t>Promise: Judaism and Jewish-Christian Relations</w:t>
      </w:r>
      <w:r w:rsidRPr="00AC417D">
        <w:rPr>
          <w:rFonts w:ascii="PT Sans" w:hAnsi="PT Sans"/>
        </w:rPr>
        <w:t xml:space="preserve">, ed. R. Kendall Soulen (Gran Rapids:   </w:t>
      </w:r>
    </w:p>
    <w:p w14:paraId="6DDA7AB9" w14:textId="77777777" w:rsidR="00952BCF" w:rsidRPr="00AC417D" w:rsidRDefault="00AC67B3">
      <w:pPr>
        <w:pStyle w:val="FootnoteText"/>
        <w:rPr>
          <w:rFonts w:ascii="PT Sans" w:hAnsi="PT Sans"/>
          <w:i/>
          <w:iCs/>
        </w:rPr>
      </w:pPr>
      <w:r w:rsidRPr="00AC417D">
        <w:rPr>
          <w:rFonts w:ascii="PT Sans" w:hAnsi="PT Sans"/>
        </w:rPr>
        <w:t xml:space="preserve">    </w:t>
      </w:r>
      <w:r w:rsidR="00952BCF" w:rsidRPr="00AC417D">
        <w:rPr>
          <w:rFonts w:ascii="PT Sans" w:hAnsi="PT Sans"/>
        </w:rPr>
        <w:t xml:space="preserve">  </w:t>
      </w:r>
      <w:r w:rsidRPr="00AC417D">
        <w:rPr>
          <w:rFonts w:ascii="PT Sans" w:hAnsi="PT Sans"/>
        </w:rPr>
        <w:t xml:space="preserve">Eerdmans, </w:t>
      </w:r>
      <w:proofErr w:type="gramStart"/>
      <w:r w:rsidRPr="00AC417D">
        <w:rPr>
          <w:rFonts w:ascii="PT Sans" w:hAnsi="PT Sans"/>
        </w:rPr>
        <w:t>2004 )</w:t>
      </w:r>
      <w:proofErr w:type="gramEnd"/>
      <w:r w:rsidRPr="00AC417D">
        <w:rPr>
          <w:rFonts w:ascii="PT Sans" w:hAnsi="PT Sans"/>
        </w:rPr>
        <w:t xml:space="preserve">, 236; Jacob Neusner, </w:t>
      </w:r>
      <w:r w:rsidRPr="00AC417D">
        <w:rPr>
          <w:rFonts w:ascii="PT Sans" w:hAnsi="PT Sans"/>
          <w:i/>
          <w:iCs/>
        </w:rPr>
        <w:t>Recovering Judaism: The Universal Dimension of Judaism</w:t>
      </w:r>
      <w:r w:rsidR="00E458C1" w:rsidRPr="00AC417D">
        <w:rPr>
          <w:rFonts w:ascii="PT Sans" w:hAnsi="PT Sans"/>
          <w:i/>
          <w:iCs/>
        </w:rPr>
        <w:t xml:space="preserve"> </w:t>
      </w:r>
    </w:p>
    <w:p w14:paraId="01A9890B" w14:textId="5FFB0EBC" w:rsidR="00952BCF" w:rsidRPr="00AC417D" w:rsidRDefault="00952BCF">
      <w:pPr>
        <w:pStyle w:val="FootnoteText"/>
        <w:rPr>
          <w:rFonts w:ascii="PT Sans" w:hAnsi="PT Sans"/>
        </w:rPr>
      </w:pPr>
      <w:r w:rsidRPr="00AC417D">
        <w:rPr>
          <w:rFonts w:ascii="PT Sans" w:hAnsi="PT Sans"/>
          <w:i/>
          <w:iCs/>
        </w:rPr>
        <w:t xml:space="preserve">      </w:t>
      </w:r>
      <w:r w:rsidR="00E458C1" w:rsidRPr="00AC417D">
        <w:rPr>
          <w:rFonts w:ascii="PT Sans" w:hAnsi="PT Sans"/>
          <w:i/>
          <w:iCs/>
        </w:rPr>
        <w:t>(</w:t>
      </w:r>
      <w:r w:rsidR="00E458C1" w:rsidRPr="00AC417D">
        <w:rPr>
          <w:rFonts w:ascii="PT Sans" w:hAnsi="PT Sans"/>
        </w:rPr>
        <w:t xml:space="preserve">Minneapolis:  </w:t>
      </w:r>
    </w:p>
    <w:p w14:paraId="41E4CEF7" w14:textId="3B02FD4E" w:rsidR="00E458C1" w:rsidRPr="00AC417D" w:rsidRDefault="00E458C1">
      <w:pPr>
        <w:pStyle w:val="FootnoteText"/>
        <w:rPr>
          <w:rFonts w:ascii="PT Sans" w:hAnsi="PT Sans"/>
          <w:i/>
          <w:iCs/>
        </w:rPr>
      </w:pPr>
      <w:r w:rsidRPr="00AC417D">
        <w:rPr>
          <w:rFonts w:ascii="PT Sans" w:hAnsi="PT Sans"/>
        </w:rPr>
        <w:t xml:space="preserve">    </w:t>
      </w:r>
      <w:r w:rsidR="00952BCF" w:rsidRPr="00AC417D">
        <w:rPr>
          <w:rFonts w:ascii="PT Sans" w:hAnsi="PT Sans"/>
        </w:rPr>
        <w:t xml:space="preserve">  </w:t>
      </w:r>
      <w:r w:rsidRPr="00AC417D">
        <w:rPr>
          <w:rFonts w:ascii="PT Sans" w:hAnsi="PT Sans"/>
        </w:rPr>
        <w:t xml:space="preserve">Fortress, 2001), ix-x, 1, 4-5, 7; Terence L. Donaldson, </w:t>
      </w:r>
      <w:r w:rsidRPr="00AC417D">
        <w:rPr>
          <w:rFonts w:ascii="PT Sans" w:hAnsi="PT Sans"/>
          <w:i/>
          <w:iCs/>
        </w:rPr>
        <w:t>Judaism and the Gentiles: Jewish Pattens of</w:t>
      </w:r>
    </w:p>
    <w:p w14:paraId="43F8F50A" w14:textId="615F7C43" w:rsidR="00036631" w:rsidRPr="00AC417D" w:rsidRDefault="00E458C1">
      <w:pPr>
        <w:pStyle w:val="FootnoteText"/>
        <w:rPr>
          <w:rFonts w:ascii="PT Sans" w:hAnsi="PT Sans"/>
        </w:rPr>
      </w:pPr>
      <w:r w:rsidRPr="00AC417D">
        <w:rPr>
          <w:rFonts w:ascii="PT Sans" w:hAnsi="PT Sans"/>
          <w:i/>
          <w:iCs/>
        </w:rPr>
        <w:t xml:space="preserve">   </w:t>
      </w:r>
      <w:r w:rsidR="00952BCF" w:rsidRPr="00AC417D">
        <w:rPr>
          <w:rFonts w:ascii="PT Sans" w:hAnsi="PT Sans"/>
          <w:i/>
          <w:iCs/>
        </w:rPr>
        <w:t xml:space="preserve">  </w:t>
      </w:r>
      <w:r w:rsidRPr="00AC417D">
        <w:rPr>
          <w:rFonts w:ascii="PT Sans" w:hAnsi="PT Sans"/>
          <w:i/>
          <w:iCs/>
        </w:rPr>
        <w:t xml:space="preserve"> Universalism (</w:t>
      </w:r>
      <w:r w:rsidRPr="00AC417D">
        <w:rPr>
          <w:rFonts w:ascii="PT Sans" w:hAnsi="PT Sans"/>
        </w:rPr>
        <w:t xml:space="preserve">pana la 135 </w:t>
      </w:r>
      <w:proofErr w:type="gramStart"/>
      <w:r w:rsidRPr="00AC417D">
        <w:rPr>
          <w:rFonts w:ascii="PT Sans" w:hAnsi="PT Sans"/>
        </w:rPr>
        <w:t>d.Hr</w:t>
      </w:r>
      <w:proofErr w:type="gramEnd"/>
      <w:r w:rsidRPr="00AC417D">
        <w:rPr>
          <w:rFonts w:ascii="PT Sans" w:hAnsi="PT Sans"/>
        </w:rPr>
        <w:t>) (Waco: Baylor University Press</w:t>
      </w:r>
      <w:r w:rsidR="00691BA2" w:rsidRPr="00AC417D">
        <w:rPr>
          <w:rFonts w:ascii="PT Sans" w:hAnsi="PT Sans"/>
        </w:rPr>
        <w:t>, 2007), 469-513</w:t>
      </w:r>
    </w:p>
    <w:p w14:paraId="268720FF" w14:textId="77777777" w:rsidR="00E458C1" w:rsidRPr="00AC417D" w:rsidRDefault="00E458C1">
      <w:pPr>
        <w:pStyle w:val="FootnoteText"/>
        <w:rPr>
          <w:rFonts w:ascii="PT Sans" w:hAnsi="PT Sans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69057000"/>
      <w:docPartObj>
        <w:docPartGallery w:val="Page Numbers (Top of Page)"/>
        <w:docPartUnique/>
      </w:docPartObj>
    </w:sdtPr>
    <w:sdtContent>
      <w:p w14:paraId="12952AD8" w14:textId="3C2CEEEF" w:rsidR="003E0E89" w:rsidRDefault="003E0E89" w:rsidP="00E03D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FAEB6D" w14:textId="77777777" w:rsidR="009E6D1C" w:rsidRDefault="009E6D1C" w:rsidP="003E0E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9632062"/>
      <w:docPartObj>
        <w:docPartGallery w:val="Page Numbers (Top of Page)"/>
        <w:docPartUnique/>
      </w:docPartObj>
    </w:sdtPr>
    <w:sdtContent>
      <w:p w14:paraId="3697986A" w14:textId="3C5C6043" w:rsidR="003E0E89" w:rsidRDefault="003E0E89" w:rsidP="00E03D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2E4635B" w14:textId="77777777" w:rsidR="009E6D1C" w:rsidRDefault="009E6D1C" w:rsidP="003E0E8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08B6B" w14:textId="77777777" w:rsidR="009E6D1C" w:rsidRDefault="009E6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F93"/>
    <w:rsid w:val="000150CD"/>
    <w:rsid w:val="00021852"/>
    <w:rsid w:val="0002501B"/>
    <w:rsid w:val="000352B3"/>
    <w:rsid w:val="00036631"/>
    <w:rsid w:val="00037D35"/>
    <w:rsid w:val="00071BC3"/>
    <w:rsid w:val="00083CAC"/>
    <w:rsid w:val="0008680F"/>
    <w:rsid w:val="0009723A"/>
    <w:rsid w:val="000C7707"/>
    <w:rsid w:val="000D0FB7"/>
    <w:rsid w:val="0010084E"/>
    <w:rsid w:val="0011039A"/>
    <w:rsid w:val="00113C52"/>
    <w:rsid w:val="0011456E"/>
    <w:rsid w:val="00127EA0"/>
    <w:rsid w:val="0014512C"/>
    <w:rsid w:val="00165A6B"/>
    <w:rsid w:val="00172074"/>
    <w:rsid w:val="001763BE"/>
    <w:rsid w:val="00190353"/>
    <w:rsid w:val="001A6DE6"/>
    <w:rsid w:val="001B0BE6"/>
    <w:rsid w:val="001C6E63"/>
    <w:rsid w:val="001D3BE4"/>
    <w:rsid w:val="001E65AA"/>
    <w:rsid w:val="00200293"/>
    <w:rsid w:val="0020046E"/>
    <w:rsid w:val="0020334D"/>
    <w:rsid w:val="002148C5"/>
    <w:rsid w:val="0024235E"/>
    <w:rsid w:val="002429F4"/>
    <w:rsid w:val="0024545D"/>
    <w:rsid w:val="00261001"/>
    <w:rsid w:val="002649F8"/>
    <w:rsid w:val="002677EE"/>
    <w:rsid w:val="00274FEF"/>
    <w:rsid w:val="00283530"/>
    <w:rsid w:val="00293533"/>
    <w:rsid w:val="002B77FB"/>
    <w:rsid w:val="002D68AF"/>
    <w:rsid w:val="002E76E7"/>
    <w:rsid w:val="002F2BD7"/>
    <w:rsid w:val="002F79D0"/>
    <w:rsid w:val="00310A26"/>
    <w:rsid w:val="003207D4"/>
    <w:rsid w:val="003365E4"/>
    <w:rsid w:val="00336D08"/>
    <w:rsid w:val="00341334"/>
    <w:rsid w:val="00376417"/>
    <w:rsid w:val="00376CEE"/>
    <w:rsid w:val="003830F9"/>
    <w:rsid w:val="00383D22"/>
    <w:rsid w:val="003A5951"/>
    <w:rsid w:val="003B232E"/>
    <w:rsid w:val="003B3979"/>
    <w:rsid w:val="003C398C"/>
    <w:rsid w:val="003D3BA2"/>
    <w:rsid w:val="003D46B2"/>
    <w:rsid w:val="003E0E89"/>
    <w:rsid w:val="003E2B35"/>
    <w:rsid w:val="003E5396"/>
    <w:rsid w:val="00407DAF"/>
    <w:rsid w:val="004131AA"/>
    <w:rsid w:val="004230E7"/>
    <w:rsid w:val="00435CFE"/>
    <w:rsid w:val="00442502"/>
    <w:rsid w:val="00471C4C"/>
    <w:rsid w:val="004722CA"/>
    <w:rsid w:val="00480A7C"/>
    <w:rsid w:val="00486EA9"/>
    <w:rsid w:val="00490BFB"/>
    <w:rsid w:val="00491703"/>
    <w:rsid w:val="004A1EC7"/>
    <w:rsid w:val="004A303E"/>
    <w:rsid w:val="004A7219"/>
    <w:rsid w:val="004D25EF"/>
    <w:rsid w:val="004D2F3A"/>
    <w:rsid w:val="004D3928"/>
    <w:rsid w:val="00500D67"/>
    <w:rsid w:val="0052091F"/>
    <w:rsid w:val="00532776"/>
    <w:rsid w:val="00535FC4"/>
    <w:rsid w:val="00537B19"/>
    <w:rsid w:val="00545832"/>
    <w:rsid w:val="00551B9A"/>
    <w:rsid w:val="0056464E"/>
    <w:rsid w:val="005675F4"/>
    <w:rsid w:val="005775A4"/>
    <w:rsid w:val="00586EC8"/>
    <w:rsid w:val="0059259A"/>
    <w:rsid w:val="00595C05"/>
    <w:rsid w:val="005A18B6"/>
    <w:rsid w:val="005D0F37"/>
    <w:rsid w:val="005E074C"/>
    <w:rsid w:val="006131BE"/>
    <w:rsid w:val="00657098"/>
    <w:rsid w:val="0066051D"/>
    <w:rsid w:val="00663427"/>
    <w:rsid w:val="0068152A"/>
    <w:rsid w:val="00691BA2"/>
    <w:rsid w:val="006A5B69"/>
    <w:rsid w:val="006B1E32"/>
    <w:rsid w:val="006E656A"/>
    <w:rsid w:val="006F3202"/>
    <w:rsid w:val="007020F2"/>
    <w:rsid w:val="00705555"/>
    <w:rsid w:val="00716C24"/>
    <w:rsid w:val="0075518C"/>
    <w:rsid w:val="00756507"/>
    <w:rsid w:val="00757685"/>
    <w:rsid w:val="00787F6B"/>
    <w:rsid w:val="00797927"/>
    <w:rsid w:val="007B77B3"/>
    <w:rsid w:val="007C7B88"/>
    <w:rsid w:val="007E1DD1"/>
    <w:rsid w:val="007E291F"/>
    <w:rsid w:val="008054F9"/>
    <w:rsid w:val="00807A94"/>
    <w:rsid w:val="008120FF"/>
    <w:rsid w:val="008159BA"/>
    <w:rsid w:val="00823397"/>
    <w:rsid w:val="008459D6"/>
    <w:rsid w:val="008513E1"/>
    <w:rsid w:val="008601F5"/>
    <w:rsid w:val="00867601"/>
    <w:rsid w:val="00876CE7"/>
    <w:rsid w:val="008C3E6A"/>
    <w:rsid w:val="008D6CCD"/>
    <w:rsid w:val="008E4CA0"/>
    <w:rsid w:val="008E74E0"/>
    <w:rsid w:val="0091774D"/>
    <w:rsid w:val="00923B63"/>
    <w:rsid w:val="00952BCF"/>
    <w:rsid w:val="00955371"/>
    <w:rsid w:val="0095675C"/>
    <w:rsid w:val="00981F49"/>
    <w:rsid w:val="009925C4"/>
    <w:rsid w:val="009B20A2"/>
    <w:rsid w:val="009C2778"/>
    <w:rsid w:val="009E0D30"/>
    <w:rsid w:val="009E55D7"/>
    <w:rsid w:val="009E6D1C"/>
    <w:rsid w:val="009F5D30"/>
    <w:rsid w:val="009F7280"/>
    <w:rsid w:val="00A05820"/>
    <w:rsid w:val="00A3124A"/>
    <w:rsid w:val="00A33CA9"/>
    <w:rsid w:val="00A346A6"/>
    <w:rsid w:val="00A5129D"/>
    <w:rsid w:val="00A61A64"/>
    <w:rsid w:val="00A70CFD"/>
    <w:rsid w:val="00A82F2E"/>
    <w:rsid w:val="00AA607A"/>
    <w:rsid w:val="00AB4D7F"/>
    <w:rsid w:val="00AC2660"/>
    <w:rsid w:val="00AC417D"/>
    <w:rsid w:val="00AC67B3"/>
    <w:rsid w:val="00AD4980"/>
    <w:rsid w:val="00AF029F"/>
    <w:rsid w:val="00AF773D"/>
    <w:rsid w:val="00B86EC3"/>
    <w:rsid w:val="00B9161D"/>
    <w:rsid w:val="00B940F0"/>
    <w:rsid w:val="00BB114A"/>
    <w:rsid w:val="00BC57E2"/>
    <w:rsid w:val="00BE6A6F"/>
    <w:rsid w:val="00BF301B"/>
    <w:rsid w:val="00C0571E"/>
    <w:rsid w:val="00C101AD"/>
    <w:rsid w:val="00C3625F"/>
    <w:rsid w:val="00C42671"/>
    <w:rsid w:val="00C450CD"/>
    <w:rsid w:val="00C50FC5"/>
    <w:rsid w:val="00C6018A"/>
    <w:rsid w:val="00C60DC4"/>
    <w:rsid w:val="00C772C6"/>
    <w:rsid w:val="00C77603"/>
    <w:rsid w:val="00C77F93"/>
    <w:rsid w:val="00C86201"/>
    <w:rsid w:val="00C87258"/>
    <w:rsid w:val="00CB4321"/>
    <w:rsid w:val="00CB7BA9"/>
    <w:rsid w:val="00CC05FF"/>
    <w:rsid w:val="00CC56D5"/>
    <w:rsid w:val="00CC732D"/>
    <w:rsid w:val="00CD1AC8"/>
    <w:rsid w:val="00CD3CD5"/>
    <w:rsid w:val="00CF19E2"/>
    <w:rsid w:val="00D20023"/>
    <w:rsid w:val="00D31872"/>
    <w:rsid w:val="00D322FB"/>
    <w:rsid w:val="00D56EE6"/>
    <w:rsid w:val="00D600F7"/>
    <w:rsid w:val="00D862B7"/>
    <w:rsid w:val="00DA1750"/>
    <w:rsid w:val="00DB5343"/>
    <w:rsid w:val="00DC3901"/>
    <w:rsid w:val="00DC5EF9"/>
    <w:rsid w:val="00DD4EE0"/>
    <w:rsid w:val="00DF5E52"/>
    <w:rsid w:val="00E211C3"/>
    <w:rsid w:val="00E458C1"/>
    <w:rsid w:val="00E47EA4"/>
    <w:rsid w:val="00E5211C"/>
    <w:rsid w:val="00E55BD5"/>
    <w:rsid w:val="00E62CEC"/>
    <w:rsid w:val="00E6564C"/>
    <w:rsid w:val="00E7559C"/>
    <w:rsid w:val="00E7702F"/>
    <w:rsid w:val="00E8068E"/>
    <w:rsid w:val="00EB1CBB"/>
    <w:rsid w:val="00ED1F9A"/>
    <w:rsid w:val="00EE5685"/>
    <w:rsid w:val="00EE799F"/>
    <w:rsid w:val="00F003C7"/>
    <w:rsid w:val="00F44A11"/>
    <w:rsid w:val="00F53BE3"/>
    <w:rsid w:val="00F555C3"/>
    <w:rsid w:val="00F85690"/>
    <w:rsid w:val="00FA1CF8"/>
    <w:rsid w:val="00FB4BFE"/>
    <w:rsid w:val="00FB5315"/>
    <w:rsid w:val="00FB7E35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B9057"/>
  <w15:docId w15:val="{DCA9AF33-FA10-40D3-878D-7C6C3EC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sherftnotes">
    <w:name w:val="kesherftnotes"/>
    <w:basedOn w:val="Normal"/>
    <w:rsid w:val="007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learface-reg-italic">
    <w:name w:val="clearface-reg-italic"/>
    <w:basedOn w:val="DefaultParagraphFont"/>
    <w:rsid w:val="007C7B88"/>
  </w:style>
  <w:style w:type="character" w:customStyle="1" w:styleId="greek-regular">
    <w:name w:val="greek-regular"/>
    <w:basedOn w:val="DefaultParagraphFont"/>
    <w:rsid w:val="007C7B88"/>
  </w:style>
  <w:style w:type="character" w:customStyle="1" w:styleId="charoverride-35">
    <w:name w:val="charoverride-35"/>
    <w:basedOn w:val="DefaultParagraphFont"/>
    <w:rsid w:val="007C7B88"/>
  </w:style>
  <w:style w:type="character" w:customStyle="1" w:styleId="hebrew">
    <w:name w:val="hebrew"/>
    <w:basedOn w:val="DefaultParagraphFont"/>
    <w:rsid w:val="007C7B88"/>
  </w:style>
  <w:style w:type="character" w:customStyle="1" w:styleId="clearface-regular">
    <w:name w:val="clearface-regular"/>
    <w:basedOn w:val="DefaultParagraphFont"/>
    <w:rsid w:val="007C7B88"/>
  </w:style>
  <w:style w:type="character" w:customStyle="1" w:styleId="bc--ce--bce-footnote-size">
    <w:name w:val="bc--ce--bce-footnote-size"/>
    <w:basedOn w:val="DefaultParagraphFont"/>
    <w:rsid w:val="007C7B88"/>
  </w:style>
  <w:style w:type="paragraph" w:customStyle="1" w:styleId="kesherbody">
    <w:name w:val="kesherbody"/>
    <w:basedOn w:val="Normal"/>
    <w:rsid w:val="007C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97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7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2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1C"/>
  </w:style>
  <w:style w:type="paragraph" w:styleId="Footer">
    <w:name w:val="footer"/>
    <w:basedOn w:val="Normal"/>
    <w:link w:val="FooterChar"/>
    <w:uiPriority w:val="99"/>
    <w:unhideWhenUsed/>
    <w:rsid w:val="009E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1C"/>
  </w:style>
  <w:style w:type="paragraph" w:styleId="NoSpacing">
    <w:name w:val="No Spacing"/>
    <w:uiPriority w:val="1"/>
    <w:qFormat/>
    <w:rsid w:val="002649F8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E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-kesherjournal-com.translate.goog/author/david-rudolph/?_x_tr_sl=auto&amp;_x_tr_tl=ro&amp;_x_tr_hl=en-US&amp;_x_tr_pto=wap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B819-0EC9-6D4A-997C-A1740EBA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15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Livia1</dc:creator>
  <cp:keywords/>
  <dc:description/>
  <cp:lastModifiedBy>Microsoft Office User</cp:lastModifiedBy>
  <cp:revision>7</cp:revision>
  <dcterms:created xsi:type="dcterms:W3CDTF">2023-10-30T19:50:00Z</dcterms:created>
  <dcterms:modified xsi:type="dcterms:W3CDTF">2024-01-24T18:28:00Z</dcterms:modified>
</cp:coreProperties>
</file>